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F4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XYZ Bank</w:t>
      </w:r>
    </w:p>
    <w:p w14:paraId="5B8E3345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Product Governance Policy</w:t>
      </w:r>
    </w:p>
    <w:p w14:paraId="7951D1E7" w14:textId="77777777" w:rsidR="00695362" w:rsidRPr="00695362" w:rsidRDefault="00695362" w:rsidP="00695362">
      <w:r w:rsidRPr="00695362">
        <w:pict w14:anchorId="7CAEC693">
          <v:rect id="_x0000_i1199" style="width:0;height:1.5pt" o:hralign="center" o:hrstd="t" o:hr="t" fillcolor="#a0a0a0" stroked="f"/>
        </w:pict>
      </w:r>
    </w:p>
    <w:p w14:paraId="52EE8414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1. Purpose</w:t>
      </w:r>
    </w:p>
    <w:p w14:paraId="234DC22B" w14:textId="77777777" w:rsidR="00695362" w:rsidRPr="00695362" w:rsidRDefault="00695362" w:rsidP="00695362">
      <w:r w:rsidRPr="00695362">
        <w:t>This Policy sets out the framework by which XYZ Bank (“the Bank”) governs the design, approval, launch, monitoring, amendment and withdrawal of products and services.</w:t>
      </w:r>
    </w:p>
    <w:p w14:paraId="791EA95C" w14:textId="77777777" w:rsidR="00695362" w:rsidRPr="00695362" w:rsidRDefault="00695362" w:rsidP="00695362">
      <w:r w:rsidRPr="00695362">
        <w:t>The purpose of this Policy is to ensure that:</w:t>
      </w:r>
    </w:p>
    <w:p w14:paraId="2854220A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products and services are aligned with the Bank’s strategy, values and risk appetite;</w:t>
      </w:r>
    </w:p>
    <w:p w14:paraId="3EAA9799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customer needs and outcomes are appropriately considered throughout the product lifecycle;</w:t>
      </w:r>
    </w:p>
    <w:p w14:paraId="3186AABD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products are subject to effective governance, oversight and challenge;</w:t>
      </w:r>
    </w:p>
    <w:p w14:paraId="1650EC8E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material product-related risks are identified, assessed and managed appropriately;</w:t>
      </w:r>
    </w:p>
    <w:p w14:paraId="398FB989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the Bank meets applicable legal and regulatory obligations; and</w:t>
      </w:r>
    </w:p>
    <w:p w14:paraId="59CD8E37" w14:textId="77777777" w:rsidR="00695362" w:rsidRPr="00695362" w:rsidRDefault="00695362" w:rsidP="00695362">
      <w:pPr>
        <w:numPr>
          <w:ilvl w:val="0"/>
          <w:numId w:val="1"/>
        </w:numPr>
      </w:pPr>
      <w:r w:rsidRPr="00695362">
        <w:t>accountability for product decisions is clear and appropriately documented.</w:t>
      </w:r>
    </w:p>
    <w:p w14:paraId="3DD5BED4" w14:textId="77777777" w:rsidR="00695362" w:rsidRPr="00695362" w:rsidRDefault="00695362" w:rsidP="00695362">
      <w:r w:rsidRPr="00695362">
        <w:t>This Policy is intended to support consistent and proportionate governance across the Bank’s retail banking activities.</w:t>
      </w:r>
    </w:p>
    <w:p w14:paraId="4C06A59B" w14:textId="77777777" w:rsidR="00695362" w:rsidRPr="00695362" w:rsidRDefault="00695362" w:rsidP="00695362">
      <w:r w:rsidRPr="00695362">
        <w:pict w14:anchorId="5804F30E">
          <v:rect id="_x0000_i1200" style="width:0;height:1.5pt" o:hralign="center" o:hrstd="t" o:hr="t" fillcolor="#a0a0a0" stroked="f"/>
        </w:pict>
      </w:r>
    </w:p>
    <w:p w14:paraId="360BF5F0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2. Scope</w:t>
      </w:r>
    </w:p>
    <w:p w14:paraId="03E6CEBC" w14:textId="77777777" w:rsidR="00695362" w:rsidRPr="00695362" w:rsidRDefault="00695362" w:rsidP="00695362">
      <w:r w:rsidRPr="00695362">
        <w:t>This Policy applies to:</w:t>
      </w:r>
    </w:p>
    <w:p w14:paraId="4895ADE8" w14:textId="77777777" w:rsidR="00695362" w:rsidRPr="00695362" w:rsidRDefault="00695362" w:rsidP="00695362">
      <w:pPr>
        <w:numPr>
          <w:ilvl w:val="0"/>
          <w:numId w:val="2"/>
        </w:numPr>
      </w:pPr>
      <w:r w:rsidRPr="00695362">
        <w:t>all retail banking products and services offered by the Bank;</w:t>
      </w:r>
    </w:p>
    <w:p w14:paraId="313D6C2F" w14:textId="77777777" w:rsidR="00695362" w:rsidRPr="00695362" w:rsidRDefault="00695362" w:rsidP="00695362">
      <w:pPr>
        <w:numPr>
          <w:ilvl w:val="0"/>
          <w:numId w:val="2"/>
        </w:numPr>
      </w:pPr>
      <w:r w:rsidRPr="00695362">
        <w:t>all material amendments to existing products and services;</w:t>
      </w:r>
    </w:p>
    <w:p w14:paraId="1C6C04D1" w14:textId="77777777" w:rsidR="00695362" w:rsidRPr="00695362" w:rsidRDefault="00695362" w:rsidP="00695362">
      <w:pPr>
        <w:numPr>
          <w:ilvl w:val="0"/>
          <w:numId w:val="2"/>
        </w:numPr>
      </w:pPr>
      <w:r w:rsidRPr="00695362">
        <w:t>all customer distribution channels;</w:t>
      </w:r>
    </w:p>
    <w:p w14:paraId="7701932C" w14:textId="77777777" w:rsidR="00695362" w:rsidRPr="00695362" w:rsidRDefault="00695362" w:rsidP="00695362">
      <w:pPr>
        <w:numPr>
          <w:ilvl w:val="0"/>
          <w:numId w:val="2"/>
        </w:numPr>
      </w:pPr>
      <w:r w:rsidRPr="00695362">
        <w:t>all material product-related outsourcing arrangements; and</w:t>
      </w:r>
    </w:p>
    <w:p w14:paraId="1278099B" w14:textId="77777777" w:rsidR="00695362" w:rsidRPr="00695362" w:rsidRDefault="00695362" w:rsidP="00695362">
      <w:pPr>
        <w:numPr>
          <w:ilvl w:val="0"/>
          <w:numId w:val="2"/>
        </w:numPr>
      </w:pPr>
      <w:r w:rsidRPr="00695362">
        <w:t>all material digital functionality impacting customer outcomes.</w:t>
      </w:r>
    </w:p>
    <w:p w14:paraId="22153449" w14:textId="77777777" w:rsidR="00695362" w:rsidRPr="00695362" w:rsidRDefault="00695362" w:rsidP="00695362">
      <w:r w:rsidRPr="00695362">
        <w:t>Products and services within scope include, but are not limited to:</w:t>
      </w:r>
    </w:p>
    <w:p w14:paraId="2283981B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current accounts;</w:t>
      </w:r>
    </w:p>
    <w:p w14:paraId="2D6F1781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savings products;</w:t>
      </w:r>
    </w:p>
    <w:p w14:paraId="19E58595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lastRenderedPageBreak/>
        <w:t>fixed-term deposits;</w:t>
      </w:r>
    </w:p>
    <w:p w14:paraId="1542772E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residential mortgages;</w:t>
      </w:r>
    </w:p>
    <w:p w14:paraId="31E2CF37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unsecured lending products;</w:t>
      </w:r>
    </w:p>
    <w:p w14:paraId="653450F6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payment-related services;</w:t>
      </w:r>
    </w:p>
    <w:p w14:paraId="2312E15C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digital banking functionality; and</w:t>
      </w:r>
    </w:p>
    <w:p w14:paraId="265C40CB" w14:textId="77777777" w:rsidR="00695362" w:rsidRPr="00695362" w:rsidRDefault="00695362" w:rsidP="00695362">
      <w:pPr>
        <w:numPr>
          <w:ilvl w:val="0"/>
          <w:numId w:val="3"/>
        </w:numPr>
      </w:pPr>
      <w:r w:rsidRPr="00695362">
        <w:t>ancillary customer services.</w:t>
      </w:r>
    </w:p>
    <w:p w14:paraId="3C2E7254" w14:textId="77777777" w:rsidR="00695362" w:rsidRPr="00695362" w:rsidRDefault="00695362" w:rsidP="00695362">
      <w:r w:rsidRPr="00695362">
        <w:t>This Policy applies to all employees, contractors and business areas involved in the development, approval, implementation, management or oversight of products and services.</w:t>
      </w:r>
    </w:p>
    <w:p w14:paraId="5CE4DE66" w14:textId="77777777" w:rsidR="00695362" w:rsidRPr="00695362" w:rsidRDefault="00695362" w:rsidP="00695362">
      <w:r w:rsidRPr="00695362">
        <w:pict w14:anchorId="50ED5174">
          <v:rect id="_x0000_i1201" style="width:0;height:1.5pt" o:hralign="center" o:hrstd="t" o:hr="t" fillcolor="#a0a0a0" stroked="f"/>
        </w:pict>
      </w:r>
    </w:p>
    <w:p w14:paraId="5334DFBF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3. Regulatory Context</w:t>
      </w:r>
    </w:p>
    <w:p w14:paraId="2E78836C" w14:textId="77777777" w:rsidR="00695362" w:rsidRPr="00695362" w:rsidRDefault="00695362" w:rsidP="00695362">
      <w:r w:rsidRPr="00695362">
        <w:t>This Policy supports the Bank’s compliance with applicable legal and regulatory obligations, including:</w:t>
      </w:r>
    </w:p>
    <w:p w14:paraId="60568253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the FCA Principles for Businesses;</w:t>
      </w:r>
    </w:p>
    <w:p w14:paraId="71D29DEA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the Consumer Duty;</w:t>
      </w:r>
    </w:p>
    <w:p w14:paraId="38010C33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PROD requirements where applicable;</w:t>
      </w:r>
    </w:p>
    <w:p w14:paraId="1B3DD37A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SMCR obligations;</w:t>
      </w:r>
    </w:p>
    <w:p w14:paraId="2DE6A5B8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operational resilience requirements;</w:t>
      </w:r>
    </w:p>
    <w:p w14:paraId="047058BE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financial crime obligations;</w:t>
      </w:r>
    </w:p>
    <w:p w14:paraId="65091CC8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data protection and privacy requirements; and</w:t>
      </w:r>
    </w:p>
    <w:p w14:paraId="29A2017E" w14:textId="77777777" w:rsidR="00695362" w:rsidRPr="00695362" w:rsidRDefault="00695362" w:rsidP="00695362">
      <w:pPr>
        <w:numPr>
          <w:ilvl w:val="0"/>
          <w:numId w:val="4"/>
        </w:numPr>
      </w:pPr>
      <w:r w:rsidRPr="00695362">
        <w:t>applicable PRA expectations relating to governance and risk management.</w:t>
      </w:r>
    </w:p>
    <w:p w14:paraId="47201AA3" w14:textId="77777777" w:rsidR="00695362" w:rsidRPr="00695362" w:rsidRDefault="00695362" w:rsidP="00695362">
      <w:r w:rsidRPr="00695362">
        <w:t>This Policy should be read alongside the Bank’s:</w:t>
      </w:r>
    </w:p>
    <w:p w14:paraId="35AAAD37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Risk Management Framework;</w:t>
      </w:r>
    </w:p>
    <w:p w14:paraId="6FC3F430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Conduct Risk Framework;</w:t>
      </w:r>
    </w:p>
    <w:p w14:paraId="4B7BD424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Operational Risk Framework;</w:t>
      </w:r>
    </w:p>
    <w:p w14:paraId="688648E9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Outsourcing Policy;</w:t>
      </w:r>
    </w:p>
    <w:p w14:paraId="02A7F8B3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Consumer Duty Framework; and</w:t>
      </w:r>
    </w:p>
    <w:p w14:paraId="00FCADA5" w14:textId="77777777" w:rsidR="00695362" w:rsidRPr="00695362" w:rsidRDefault="00695362" w:rsidP="00695362">
      <w:pPr>
        <w:numPr>
          <w:ilvl w:val="0"/>
          <w:numId w:val="5"/>
        </w:numPr>
      </w:pPr>
      <w:r w:rsidRPr="00695362">
        <w:t>Records Management Policy.</w:t>
      </w:r>
    </w:p>
    <w:p w14:paraId="789E3269" w14:textId="77777777" w:rsidR="00695362" w:rsidRPr="00695362" w:rsidRDefault="00695362" w:rsidP="00695362">
      <w:r w:rsidRPr="00695362">
        <w:pict w14:anchorId="3B5AA229">
          <v:rect id="_x0000_i1202" style="width:0;height:1.5pt" o:hralign="center" o:hrstd="t" o:hr="t" fillcolor="#a0a0a0" stroked="f"/>
        </w:pict>
      </w:r>
    </w:p>
    <w:p w14:paraId="6800E211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lastRenderedPageBreak/>
        <w:t>4. Governance Principles</w:t>
      </w:r>
    </w:p>
    <w:p w14:paraId="04EDA3FC" w14:textId="77777777" w:rsidR="00695362" w:rsidRPr="00695362" w:rsidRDefault="00695362" w:rsidP="00695362">
      <w:r w:rsidRPr="00695362">
        <w:t>The Bank will apply the following principles to product governance activities:</w:t>
      </w:r>
    </w:p>
    <w:p w14:paraId="2BB8AD0D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4.1 Customer Focus</w:t>
      </w:r>
    </w:p>
    <w:p w14:paraId="66D38F88" w14:textId="77777777" w:rsidR="00695362" w:rsidRPr="00695362" w:rsidRDefault="00695362" w:rsidP="00695362">
      <w:r w:rsidRPr="00695362">
        <w:t>Products and services should be designed to meet the needs of identified customer groups and support fair customer outcomes.</w:t>
      </w:r>
    </w:p>
    <w:p w14:paraId="5D363D01" w14:textId="77777777" w:rsidR="00695362" w:rsidRPr="00695362" w:rsidRDefault="00695362" w:rsidP="00695362">
      <w:r w:rsidRPr="00695362">
        <w:t>The Bank will seek to identify and mitigate foreseeable harm throughout the product lifecycle.</w:t>
      </w:r>
    </w:p>
    <w:p w14:paraId="04CF3F16" w14:textId="77777777" w:rsidR="00695362" w:rsidRPr="00695362" w:rsidRDefault="00695362" w:rsidP="00695362">
      <w:r w:rsidRPr="00695362">
        <w:pict w14:anchorId="1F0BE2A0">
          <v:rect id="_x0000_i1203" style="width:0;height:1.5pt" o:hralign="center" o:hrstd="t" o:hr="t" fillcolor="#a0a0a0" stroked="f"/>
        </w:pict>
      </w:r>
    </w:p>
    <w:p w14:paraId="1DB3DBCD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4.2 Proportionate Governance</w:t>
      </w:r>
    </w:p>
    <w:p w14:paraId="180412C7" w14:textId="77777777" w:rsidR="00695362" w:rsidRPr="00695362" w:rsidRDefault="00695362" w:rsidP="00695362">
      <w:r w:rsidRPr="00695362">
        <w:t>The level of governance, review and challenge applied should be proportionate to:</w:t>
      </w:r>
    </w:p>
    <w:p w14:paraId="6F5124D2" w14:textId="77777777" w:rsidR="00695362" w:rsidRPr="00695362" w:rsidRDefault="00695362" w:rsidP="00695362">
      <w:pPr>
        <w:numPr>
          <w:ilvl w:val="0"/>
          <w:numId w:val="6"/>
        </w:numPr>
      </w:pPr>
      <w:r w:rsidRPr="00695362">
        <w:t>the complexity of the product;</w:t>
      </w:r>
    </w:p>
    <w:p w14:paraId="16FE85E7" w14:textId="77777777" w:rsidR="00695362" w:rsidRPr="00695362" w:rsidRDefault="00695362" w:rsidP="00695362">
      <w:pPr>
        <w:numPr>
          <w:ilvl w:val="0"/>
          <w:numId w:val="6"/>
        </w:numPr>
      </w:pPr>
      <w:r w:rsidRPr="00695362">
        <w:t>the nature of the target market;</w:t>
      </w:r>
    </w:p>
    <w:p w14:paraId="3D639AE7" w14:textId="77777777" w:rsidR="00695362" w:rsidRPr="00695362" w:rsidRDefault="00695362" w:rsidP="00695362">
      <w:pPr>
        <w:numPr>
          <w:ilvl w:val="0"/>
          <w:numId w:val="6"/>
        </w:numPr>
      </w:pPr>
      <w:r w:rsidRPr="00695362">
        <w:t>the level of customer risk;</w:t>
      </w:r>
    </w:p>
    <w:p w14:paraId="313A5B4C" w14:textId="77777777" w:rsidR="00695362" w:rsidRPr="00695362" w:rsidRDefault="00695362" w:rsidP="00695362">
      <w:pPr>
        <w:numPr>
          <w:ilvl w:val="0"/>
          <w:numId w:val="6"/>
        </w:numPr>
      </w:pPr>
      <w:r w:rsidRPr="00695362">
        <w:t>operational complexity; and</w:t>
      </w:r>
    </w:p>
    <w:p w14:paraId="26CD421C" w14:textId="77777777" w:rsidR="00695362" w:rsidRPr="00695362" w:rsidRDefault="00695362" w:rsidP="00695362">
      <w:pPr>
        <w:numPr>
          <w:ilvl w:val="0"/>
          <w:numId w:val="6"/>
        </w:numPr>
      </w:pPr>
      <w:r w:rsidRPr="00695362">
        <w:t>potential regulatory or reputational impact.</w:t>
      </w:r>
    </w:p>
    <w:p w14:paraId="2B6DFB4C" w14:textId="77777777" w:rsidR="00695362" w:rsidRPr="00695362" w:rsidRDefault="00695362" w:rsidP="00695362">
      <w:r w:rsidRPr="00695362">
        <w:pict w14:anchorId="2601E4E6">
          <v:rect id="_x0000_i1204" style="width:0;height:1.5pt" o:hralign="center" o:hrstd="t" o:hr="t" fillcolor="#a0a0a0" stroked="f"/>
        </w:pict>
      </w:r>
    </w:p>
    <w:p w14:paraId="354E6542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4.3 Clear Accountability</w:t>
      </w:r>
    </w:p>
    <w:p w14:paraId="1B8F55DE" w14:textId="77777777" w:rsidR="00695362" w:rsidRPr="00695362" w:rsidRDefault="00695362" w:rsidP="00695362">
      <w:r w:rsidRPr="00695362">
        <w:t>All product initiatives must have clearly identified ownership and accountability.</w:t>
      </w:r>
    </w:p>
    <w:p w14:paraId="64DDE4A9" w14:textId="77777777" w:rsidR="00695362" w:rsidRPr="00695362" w:rsidRDefault="00695362" w:rsidP="00695362">
      <w:r w:rsidRPr="00695362">
        <w:t>Responsibilities for product design, risk assessment, approval and monitoring must be clearly documented.</w:t>
      </w:r>
    </w:p>
    <w:p w14:paraId="2F9A1E62" w14:textId="77777777" w:rsidR="00695362" w:rsidRPr="00695362" w:rsidRDefault="00695362" w:rsidP="00695362">
      <w:r w:rsidRPr="00695362">
        <w:pict w14:anchorId="31B71E0D">
          <v:rect id="_x0000_i1205" style="width:0;height:1.5pt" o:hralign="center" o:hrstd="t" o:hr="t" fillcolor="#a0a0a0" stroked="f"/>
        </w:pict>
      </w:r>
    </w:p>
    <w:p w14:paraId="468C5A29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4.4 Effective Challenge</w:t>
      </w:r>
    </w:p>
    <w:p w14:paraId="116BB874" w14:textId="77777777" w:rsidR="00695362" w:rsidRPr="00695362" w:rsidRDefault="00695362" w:rsidP="00695362">
      <w:r w:rsidRPr="00695362">
        <w:t>Product proposals should be subject to constructive challenge from relevant business and control functions.</w:t>
      </w:r>
    </w:p>
    <w:p w14:paraId="6C9000A5" w14:textId="77777777" w:rsidR="00695362" w:rsidRPr="00695362" w:rsidRDefault="00695362" w:rsidP="00695362">
      <w:r w:rsidRPr="00695362">
        <w:t>Material concerns should be addressed prior to approval or escalated through appropriate governance channels.</w:t>
      </w:r>
    </w:p>
    <w:p w14:paraId="6B75B738" w14:textId="77777777" w:rsidR="00695362" w:rsidRPr="00695362" w:rsidRDefault="00695362" w:rsidP="00695362">
      <w:r w:rsidRPr="00695362">
        <w:pict w14:anchorId="5908B209">
          <v:rect id="_x0000_i1206" style="width:0;height:1.5pt" o:hralign="center" o:hrstd="t" o:hr="t" fillcolor="#a0a0a0" stroked="f"/>
        </w:pict>
      </w:r>
    </w:p>
    <w:p w14:paraId="1E02D429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4.5 Ongoing Oversight</w:t>
      </w:r>
    </w:p>
    <w:p w14:paraId="6D91E343" w14:textId="77777777" w:rsidR="00695362" w:rsidRPr="00695362" w:rsidRDefault="00695362" w:rsidP="00695362">
      <w:r w:rsidRPr="00695362">
        <w:t>Product governance does not end at launch.</w:t>
      </w:r>
    </w:p>
    <w:p w14:paraId="10C86E4A" w14:textId="77777777" w:rsidR="00695362" w:rsidRPr="00695362" w:rsidRDefault="00695362" w:rsidP="00695362">
      <w:r w:rsidRPr="00695362">
        <w:lastRenderedPageBreak/>
        <w:t>Products and services must be subject to ongoing monitoring and periodic review to assess whether they continue to operate as intended and deliver appropriate customer outcomes.</w:t>
      </w:r>
    </w:p>
    <w:p w14:paraId="743BC48D" w14:textId="77777777" w:rsidR="00695362" w:rsidRPr="00695362" w:rsidRDefault="00695362" w:rsidP="00695362">
      <w:r w:rsidRPr="00695362">
        <w:pict w14:anchorId="3DA2F0E4">
          <v:rect id="_x0000_i1207" style="width:0;height:1.5pt" o:hralign="center" o:hrstd="t" o:hr="t" fillcolor="#a0a0a0" stroked="f"/>
        </w:pict>
      </w:r>
    </w:p>
    <w:p w14:paraId="33F053DA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5. Governance Structure</w:t>
      </w:r>
    </w:p>
    <w:p w14:paraId="25CDAB23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5.1 Product Sponsor</w:t>
      </w:r>
    </w:p>
    <w:p w14:paraId="5E2B287E" w14:textId="77777777" w:rsidR="00695362" w:rsidRPr="00695362" w:rsidRDefault="00695362" w:rsidP="00695362">
      <w:r w:rsidRPr="00695362">
        <w:t>Each new product initiative or material product change must have a designated Product Sponsor.</w:t>
      </w:r>
    </w:p>
    <w:p w14:paraId="38BD4E41" w14:textId="77777777" w:rsidR="00695362" w:rsidRPr="00695362" w:rsidRDefault="00695362" w:rsidP="00695362">
      <w:r w:rsidRPr="00695362">
        <w:t>The Product Sponsor is responsible for:</w:t>
      </w:r>
    </w:p>
    <w:p w14:paraId="516FDD58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coordinating product development activities;</w:t>
      </w:r>
    </w:p>
    <w:p w14:paraId="4B8B489E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ensuring required assessments are completed;</w:t>
      </w:r>
    </w:p>
    <w:p w14:paraId="396DB276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preparing governance papers;</w:t>
      </w:r>
    </w:p>
    <w:p w14:paraId="40642345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coordinating stakeholder input;</w:t>
      </w:r>
    </w:p>
    <w:p w14:paraId="5CA9F611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ensuring appropriate approvals are obtained; and</w:t>
      </w:r>
    </w:p>
    <w:p w14:paraId="7F51C882" w14:textId="77777777" w:rsidR="00695362" w:rsidRPr="00695362" w:rsidRDefault="00695362" w:rsidP="00695362">
      <w:pPr>
        <w:numPr>
          <w:ilvl w:val="0"/>
          <w:numId w:val="7"/>
        </w:numPr>
      </w:pPr>
      <w:r w:rsidRPr="00695362">
        <w:t>overseeing implementation activities.</w:t>
      </w:r>
    </w:p>
    <w:p w14:paraId="7F86175D" w14:textId="77777777" w:rsidR="00695362" w:rsidRPr="00695362" w:rsidRDefault="00695362" w:rsidP="00695362">
      <w:r w:rsidRPr="00695362">
        <w:pict w14:anchorId="2F002AB4">
          <v:rect id="_x0000_i1208" style="width:0;height:1.5pt" o:hralign="center" o:hrstd="t" o:hr="t" fillcolor="#a0a0a0" stroked="f"/>
        </w:pict>
      </w:r>
    </w:p>
    <w:p w14:paraId="563B399A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5.2 Product Governance Committee (“PGC”)</w:t>
      </w:r>
    </w:p>
    <w:p w14:paraId="391DBBA9" w14:textId="77777777" w:rsidR="00695362" w:rsidRPr="00695362" w:rsidRDefault="00695362" w:rsidP="00695362">
      <w:r w:rsidRPr="00695362">
        <w:t>The Product Governance Committee is responsible for:</w:t>
      </w:r>
    </w:p>
    <w:p w14:paraId="44B51FC1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reviewing new products and material changes;</w:t>
      </w:r>
    </w:p>
    <w:p w14:paraId="73901563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challenging product proposals;</w:t>
      </w:r>
    </w:p>
    <w:p w14:paraId="799174D7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assessing alignment with strategy and risk appetite;</w:t>
      </w:r>
    </w:p>
    <w:p w14:paraId="5C3C624D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reviewing customer and conduct considerations;</w:t>
      </w:r>
    </w:p>
    <w:p w14:paraId="13940A1A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reviewing material risks;</w:t>
      </w:r>
    </w:p>
    <w:p w14:paraId="31545107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approving products within delegated authority; and</w:t>
      </w:r>
    </w:p>
    <w:p w14:paraId="0AB53B42" w14:textId="77777777" w:rsidR="00695362" w:rsidRPr="00695362" w:rsidRDefault="00695362" w:rsidP="00695362">
      <w:pPr>
        <w:numPr>
          <w:ilvl w:val="0"/>
          <w:numId w:val="8"/>
        </w:numPr>
      </w:pPr>
      <w:r w:rsidRPr="00695362">
        <w:t>escalating matters where appropriate.</w:t>
      </w:r>
    </w:p>
    <w:p w14:paraId="65AF11EA" w14:textId="77777777" w:rsidR="00695362" w:rsidRPr="00695362" w:rsidRDefault="00695362" w:rsidP="00695362">
      <w:r w:rsidRPr="00695362">
        <w:t>The PGC will include representatives from:</w:t>
      </w:r>
    </w:p>
    <w:p w14:paraId="084F2E08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Product;</w:t>
      </w:r>
    </w:p>
    <w:p w14:paraId="60A58B39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Risk;</w:t>
      </w:r>
    </w:p>
    <w:p w14:paraId="49DAEAE4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Compliance;</w:t>
      </w:r>
    </w:p>
    <w:p w14:paraId="6E71F6DB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lastRenderedPageBreak/>
        <w:t>Legal;</w:t>
      </w:r>
    </w:p>
    <w:p w14:paraId="25181B15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Operations;</w:t>
      </w:r>
    </w:p>
    <w:p w14:paraId="28D3C148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Finance;</w:t>
      </w:r>
    </w:p>
    <w:p w14:paraId="5EAABA07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Technology; and</w:t>
      </w:r>
    </w:p>
    <w:p w14:paraId="56AF7456" w14:textId="77777777" w:rsidR="00695362" w:rsidRPr="00695362" w:rsidRDefault="00695362" w:rsidP="00695362">
      <w:pPr>
        <w:numPr>
          <w:ilvl w:val="0"/>
          <w:numId w:val="9"/>
        </w:numPr>
      </w:pPr>
      <w:r w:rsidRPr="00695362">
        <w:t>Customer/Conduct functions.</w:t>
      </w:r>
    </w:p>
    <w:p w14:paraId="240EE042" w14:textId="77777777" w:rsidR="00695362" w:rsidRPr="00695362" w:rsidRDefault="00695362" w:rsidP="00695362">
      <w:r w:rsidRPr="00695362">
        <w:t>The PGC may impose conditions on approvals where appropriate.</w:t>
      </w:r>
    </w:p>
    <w:p w14:paraId="69BE15B9" w14:textId="77777777" w:rsidR="00695362" w:rsidRPr="00695362" w:rsidRDefault="00695362" w:rsidP="00695362">
      <w:r w:rsidRPr="00695362">
        <w:pict w14:anchorId="347306FF">
          <v:rect id="_x0000_i1209" style="width:0;height:1.5pt" o:hralign="center" o:hrstd="t" o:hr="t" fillcolor="#a0a0a0" stroked="f"/>
        </w:pict>
      </w:r>
    </w:p>
    <w:p w14:paraId="3C543A91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5.3 Executive Committee</w:t>
      </w:r>
    </w:p>
    <w:p w14:paraId="065796C9" w14:textId="77777777" w:rsidR="00695362" w:rsidRPr="00695362" w:rsidRDefault="00695362" w:rsidP="00695362">
      <w:r w:rsidRPr="00695362">
        <w:t>The Executive Committee will review and approve:</w:t>
      </w:r>
    </w:p>
    <w:p w14:paraId="694042C8" w14:textId="77777777" w:rsidR="00695362" w:rsidRPr="00695362" w:rsidRDefault="00695362" w:rsidP="00695362">
      <w:pPr>
        <w:numPr>
          <w:ilvl w:val="0"/>
          <w:numId w:val="10"/>
        </w:numPr>
      </w:pPr>
      <w:r w:rsidRPr="00695362">
        <w:t>products outside existing business lines;</w:t>
      </w:r>
    </w:p>
    <w:p w14:paraId="614EE179" w14:textId="77777777" w:rsidR="00695362" w:rsidRPr="00695362" w:rsidRDefault="00695362" w:rsidP="00695362">
      <w:pPr>
        <w:numPr>
          <w:ilvl w:val="0"/>
          <w:numId w:val="10"/>
        </w:numPr>
      </w:pPr>
      <w:r w:rsidRPr="00695362">
        <w:t>products involving heightened reputational, conduct or operational risk;</w:t>
      </w:r>
    </w:p>
    <w:p w14:paraId="2A2CD199" w14:textId="77777777" w:rsidR="00695362" w:rsidRPr="00695362" w:rsidRDefault="00695362" w:rsidP="00695362">
      <w:pPr>
        <w:numPr>
          <w:ilvl w:val="0"/>
          <w:numId w:val="10"/>
        </w:numPr>
      </w:pPr>
      <w:r w:rsidRPr="00695362">
        <w:t>strategically significant products;</w:t>
      </w:r>
    </w:p>
    <w:p w14:paraId="1471B0FA" w14:textId="77777777" w:rsidR="00695362" w:rsidRPr="00695362" w:rsidRDefault="00695362" w:rsidP="00695362">
      <w:pPr>
        <w:numPr>
          <w:ilvl w:val="0"/>
          <w:numId w:val="10"/>
        </w:numPr>
      </w:pPr>
      <w:r w:rsidRPr="00695362">
        <w:t>products requiring material investment; and</w:t>
      </w:r>
    </w:p>
    <w:p w14:paraId="689F2ADA" w14:textId="77777777" w:rsidR="00695362" w:rsidRPr="00695362" w:rsidRDefault="00695362" w:rsidP="00695362">
      <w:pPr>
        <w:numPr>
          <w:ilvl w:val="0"/>
          <w:numId w:val="10"/>
        </w:numPr>
      </w:pPr>
      <w:r w:rsidRPr="00695362">
        <w:t>proposals outside established risk appetite.</w:t>
      </w:r>
    </w:p>
    <w:p w14:paraId="3D3BEAB3" w14:textId="77777777" w:rsidR="00695362" w:rsidRPr="00695362" w:rsidRDefault="00695362" w:rsidP="00695362">
      <w:r w:rsidRPr="00695362">
        <w:pict w14:anchorId="3BE022AE">
          <v:rect id="_x0000_i1210" style="width:0;height:1.5pt" o:hralign="center" o:hrstd="t" o:hr="t" fillcolor="#a0a0a0" stroked="f"/>
        </w:pict>
      </w:r>
    </w:p>
    <w:p w14:paraId="3EA7B862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5.4 Board Oversight</w:t>
      </w:r>
    </w:p>
    <w:p w14:paraId="43595BE5" w14:textId="77777777" w:rsidR="00695362" w:rsidRPr="00695362" w:rsidRDefault="00695362" w:rsidP="00695362">
      <w:r w:rsidRPr="00695362">
        <w:t>The Board retains overall responsibility for oversight of the Bank’s product governance framework.</w:t>
      </w:r>
    </w:p>
    <w:p w14:paraId="5627474B" w14:textId="77777777" w:rsidR="00695362" w:rsidRPr="00695362" w:rsidRDefault="00695362" w:rsidP="00695362">
      <w:r w:rsidRPr="00695362">
        <w:t>The Board will receive periodic reporting on:</w:t>
      </w:r>
    </w:p>
    <w:p w14:paraId="3BE6DFB0" w14:textId="77777777" w:rsidR="00695362" w:rsidRPr="00695362" w:rsidRDefault="00695362" w:rsidP="00695362">
      <w:pPr>
        <w:numPr>
          <w:ilvl w:val="0"/>
          <w:numId w:val="11"/>
        </w:numPr>
      </w:pPr>
      <w:r w:rsidRPr="00695362">
        <w:t>product governance activities;</w:t>
      </w:r>
    </w:p>
    <w:p w14:paraId="23203BCE" w14:textId="77777777" w:rsidR="00695362" w:rsidRPr="00695362" w:rsidRDefault="00695362" w:rsidP="00695362">
      <w:pPr>
        <w:numPr>
          <w:ilvl w:val="0"/>
          <w:numId w:val="11"/>
        </w:numPr>
      </w:pPr>
      <w:r w:rsidRPr="00695362">
        <w:t>material product risks;</w:t>
      </w:r>
    </w:p>
    <w:p w14:paraId="26A311A6" w14:textId="77777777" w:rsidR="00695362" w:rsidRPr="00695362" w:rsidRDefault="00695362" w:rsidP="00695362">
      <w:pPr>
        <w:numPr>
          <w:ilvl w:val="0"/>
          <w:numId w:val="11"/>
        </w:numPr>
      </w:pPr>
      <w:r w:rsidRPr="00695362">
        <w:t>customer outcomes;</w:t>
      </w:r>
    </w:p>
    <w:p w14:paraId="58E8CF8A" w14:textId="77777777" w:rsidR="00695362" w:rsidRPr="00695362" w:rsidRDefault="00695362" w:rsidP="00695362">
      <w:pPr>
        <w:numPr>
          <w:ilvl w:val="0"/>
          <w:numId w:val="11"/>
        </w:numPr>
      </w:pPr>
      <w:r w:rsidRPr="00695362">
        <w:t>significant product incidents; and</w:t>
      </w:r>
    </w:p>
    <w:p w14:paraId="766ED0D9" w14:textId="77777777" w:rsidR="00695362" w:rsidRPr="00695362" w:rsidRDefault="00695362" w:rsidP="00695362">
      <w:pPr>
        <w:numPr>
          <w:ilvl w:val="0"/>
          <w:numId w:val="11"/>
        </w:numPr>
      </w:pPr>
      <w:r w:rsidRPr="00695362">
        <w:t>emerging conduct or regulatory concerns.</w:t>
      </w:r>
    </w:p>
    <w:p w14:paraId="144F0E5E" w14:textId="77777777" w:rsidR="00695362" w:rsidRPr="00695362" w:rsidRDefault="00695362" w:rsidP="00695362">
      <w:r w:rsidRPr="00695362">
        <w:pict w14:anchorId="209F2FF9">
          <v:rect id="_x0000_i1211" style="width:0;height:1.5pt" o:hralign="center" o:hrstd="t" o:hr="t" fillcolor="#a0a0a0" stroked="f"/>
        </w:pict>
      </w:r>
    </w:p>
    <w:p w14:paraId="37E6F79A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 Product Lifecycle Framework</w:t>
      </w:r>
    </w:p>
    <w:p w14:paraId="32B5A56A" w14:textId="77777777" w:rsidR="00695362" w:rsidRPr="00695362" w:rsidRDefault="00695362" w:rsidP="00695362">
      <w:r w:rsidRPr="00695362">
        <w:pict w14:anchorId="1600373B">
          <v:rect id="_x0000_i1212" style="width:0;height:1.5pt" o:hralign="center" o:hrstd="t" o:hr="t" fillcolor="#a0a0a0" stroked="f"/>
        </w:pict>
      </w:r>
    </w:p>
    <w:p w14:paraId="7D979E82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6.1 Stage 1 – Concept and Initial Assessment</w:t>
      </w:r>
    </w:p>
    <w:p w14:paraId="3CA8DA9C" w14:textId="77777777" w:rsidR="00695362" w:rsidRPr="00695362" w:rsidRDefault="00695362" w:rsidP="00695362">
      <w:r w:rsidRPr="00695362">
        <w:lastRenderedPageBreak/>
        <w:t>All proposed products and material product changes must undergo an initial assessment prior to detailed development work commencing.</w:t>
      </w:r>
    </w:p>
    <w:p w14:paraId="34D77667" w14:textId="77777777" w:rsidR="00695362" w:rsidRPr="00695362" w:rsidRDefault="00695362" w:rsidP="00695362">
      <w:r w:rsidRPr="00695362">
        <w:t>The initial assessment should consider:</w:t>
      </w:r>
    </w:p>
    <w:p w14:paraId="48E61E31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customer need;</w:t>
      </w:r>
    </w:p>
    <w:p w14:paraId="3F21104C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target market;</w:t>
      </w:r>
    </w:p>
    <w:p w14:paraId="727B0CEC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strategic rationale;</w:t>
      </w:r>
    </w:p>
    <w:p w14:paraId="75ABA75A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expected customer outcomes;</w:t>
      </w:r>
    </w:p>
    <w:p w14:paraId="55401E02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conduct considerations;</w:t>
      </w:r>
    </w:p>
    <w:p w14:paraId="17CC0560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key product risks;</w:t>
      </w:r>
    </w:p>
    <w:p w14:paraId="08F6F4C4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operational feasibility;</w:t>
      </w:r>
    </w:p>
    <w:p w14:paraId="0518C239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technology dependencies;</w:t>
      </w:r>
    </w:p>
    <w:p w14:paraId="21DFAEF8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regulatory considerations;</w:t>
      </w:r>
    </w:p>
    <w:p w14:paraId="1D4824A8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financial crime considerations; and</w:t>
      </w:r>
    </w:p>
    <w:p w14:paraId="73B2FC39" w14:textId="77777777" w:rsidR="00695362" w:rsidRPr="00695362" w:rsidRDefault="00695362" w:rsidP="00695362">
      <w:pPr>
        <w:numPr>
          <w:ilvl w:val="0"/>
          <w:numId w:val="12"/>
        </w:numPr>
      </w:pPr>
      <w:r w:rsidRPr="00695362">
        <w:t>reputational implications.</w:t>
      </w:r>
    </w:p>
    <w:p w14:paraId="34830394" w14:textId="77777777" w:rsidR="00695362" w:rsidRPr="00695362" w:rsidRDefault="00695362" w:rsidP="00695362">
      <w:r w:rsidRPr="00695362">
        <w:t>The outcome of this stage may include:</w:t>
      </w:r>
    </w:p>
    <w:p w14:paraId="212D1BC2" w14:textId="77777777" w:rsidR="00695362" w:rsidRPr="00695362" w:rsidRDefault="00695362" w:rsidP="00695362">
      <w:pPr>
        <w:numPr>
          <w:ilvl w:val="0"/>
          <w:numId w:val="13"/>
        </w:numPr>
      </w:pPr>
      <w:r w:rsidRPr="00695362">
        <w:t>approval to proceed to development;</w:t>
      </w:r>
    </w:p>
    <w:p w14:paraId="5A8EB6E5" w14:textId="77777777" w:rsidR="00695362" w:rsidRPr="00695362" w:rsidRDefault="00695362" w:rsidP="00695362">
      <w:pPr>
        <w:numPr>
          <w:ilvl w:val="0"/>
          <w:numId w:val="13"/>
        </w:numPr>
      </w:pPr>
      <w:r w:rsidRPr="00695362">
        <w:t>a requirement for redesign or additional analysis; or</w:t>
      </w:r>
    </w:p>
    <w:p w14:paraId="300B4BBB" w14:textId="77777777" w:rsidR="00695362" w:rsidRPr="00695362" w:rsidRDefault="00695362" w:rsidP="00695362">
      <w:pPr>
        <w:numPr>
          <w:ilvl w:val="0"/>
          <w:numId w:val="13"/>
        </w:numPr>
      </w:pPr>
      <w:r w:rsidRPr="00695362">
        <w:t>rejection of the proposal.</w:t>
      </w:r>
    </w:p>
    <w:p w14:paraId="3C6504EC" w14:textId="77777777" w:rsidR="00695362" w:rsidRPr="00695362" w:rsidRDefault="00695362" w:rsidP="00695362">
      <w:r w:rsidRPr="00695362">
        <w:t>Typical outputs include:</w:t>
      </w:r>
    </w:p>
    <w:p w14:paraId="0A7AB039" w14:textId="77777777" w:rsidR="00695362" w:rsidRPr="00695362" w:rsidRDefault="00695362" w:rsidP="00695362">
      <w:pPr>
        <w:numPr>
          <w:ilvl w:val="0"/>
          <w:numId w:val="14"/>
        </w:numPr>
      </w:pPr>
      <w:r w:rsidRPr="00695362">
        <w:t>concept paper;</w:t>
      </w:r>
    </w:p>
    <w:p w14:paraId="1FC7300F" w14:textId="77777777" w:rsidR="00695362" w:rsidRPr="00695362" w:rsidRDefault="00695362" w:rsidP="00695362">
      <w:pPr>
        <w:numPr>
          <w:ilvl w:val="0"/>
          <w:numId w:val="14"/>
        </w:numPr>
      </w:pPr>
      <w:r w:rsidRPr="00695362">
        <w:t>preliminary target market assessment; and</w:t>
      </w:r>
    </w:p>
    <w:p w14:paraId="378B6F84" w14:textId="77777777" w:rsidR="00695362" w:rsidRPr="00695362" w:rsidRDefault="00695362" w:rsidP="00695362">
      <w:pPr>
        <w:numPr>
          <w:ilvl w:val="0"/>
          <w:numId w:val="14"/>
        </w:numPr>
      </w:pPr>
      <w:r w:rsidRPr="00695362">
        <w:t>initial risk assessment.</w:t>
      </w:r>
    </w:p>
    <w:p w14:paraId="7B41DA0A" w14:textId="77777777" w:rsidR="00695362" w:rsidRPr="00695362" w:rsidRDefault="00695362" w:rsidP="00695362">
      <w:r w:rsidRPr="00695362">
        <w:pict w14:anchorId="215388C2">
          <v:rect id="_x0000_i1213" style="width:0;height:1.5pt" o:hralign="center" o:hrstd="t" o:hr="t" fillcolor="#a0a0a0" stroked="f"/>
        </w:pict>
      </w:r>
    </w:p>
    <w:p w14:paraId="2856AF97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6.2 Stage 2 – Design and Development</w:t>
      </w:r>
    </w:p>
    <w:p w14:paraId="209AF45F" w14:textId="77777777" w:rsidR="00695362" w:rsidRPr="00695362" w:rsidRDefault="00695362" w:rsidP="00695362">
      <w:r w:rsidRPr="00695362">
        <w:t>Products and services must be developed with appropriate involvement from relevant business and control functions.</w:t>
      </w:r>
    </w:p>
    <w:p w14:paraId="739DA30C" w14:textId="77777777" w:rsidR="00695362" w:rsidRPr="00695362" w:rsidRDefault="00695362" w:rsidP="00695362">
      <w:r w:rsidRPr="00695362">
        <w:t>The level of analysis and documentation should be proportionate to the nature, scale and complexity of the proposal.</w:t>
      </w:r>
    </w:p>
    <w:p w14:paraId="0184E897" w14:textId="77777777" w:rsidR="00695362" w:rsidRPr="00695362" w:rsidRDefault="00695362" w:rsidP="00695362">
      <w:r w:rsidRPr="00695362">
        <w:t>Development activities may include:</w:t>
      </w:r>
    </w:p>
    <w:p w14:paraId="62DBAB9D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lastRenderedPageBreak/>
        <w:t>customer journey mapping;</w:t>
      </w:r>
    </w:p>
    <w:p w14:paraId="2053A02C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target market assessment;</w:t>
      </w:r>
    </w:p>
    <w:p w14:paraId="433479C6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fair value assessment;</w:t>
      </w:r>
    </w:p>
    <w:p w14:paraId="4F3066D6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operational readiness assessment;</w:t>
      </w:r>
    </w:p>
    <w:p w14:paraId="0EE60BA4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stress testing and scenario analysis;</w:t>
      </w:r>
    </w:p>
    <w:p w14:paraId="2A595BA3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vulnerability assessment;</w:t>
      </w:r>
    </w:p>
    <w:p w14:paraId="411D3383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financial crime assessment;</w:t>
      </w:r>
    </w:p>
    <w:p w14:paraId="184E0461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legal and regulatory review;</w:t>
      </w:r>
    </w:p>
    <w:p w14:paraId="040AC446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review of customer communications;</w:t>
      </w:r>
    </w:p>
    <w:p w14:paraId="2C186C66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data protection assessment; and</w:t>
      </w:r>
    </w:p>
    <w:p w14:paraId="40035D05" w14:textId="77777777" w:rsidR="00695362" w:rsidRPr="00695362" w:rsidRDefault="00695362" w:rsidP="00695362">
      <w:pPr>
        <w:numPr>
          <w:ilvl w:val="0"/>
          <w:numId w:val="15"/>
        </w:numPr>
      </w:pPr>
      <w:r w:rsidRPr="00695362">
        <w:t>technology and cyber risk assessment.</w:t>
      </w:r>
    </w:p>
    <w:p w14:paraId="5C146C18" w14:textId="77777777" w:rsidR="00695362" w:rsidRPr="00695362" w:rsidRDefault="00695362" w:rsidP="00695362">
      <w:r w:rsidRPr="00695362">
        <w:t>Consideration should be given to:</w:t>
      </w:r>
    </w:p>
    <w:p w14:paraId="1683C869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customer understanding;</w:t>
      </w:r>
    </w:p>
    <w:p w14:paraId="58AC2901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product complexity;</w:t>
      </w:r>
    </w:p>
    <w:p w14:paraId="5FADE26E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operational capability;</w:t>
      </w:r>
    </w:p>
    <w:p w14:paraId="2CD47259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monitoring capability;</w:t>
      </w:r>
    </w:p>
    <w:p w14:paraId="6D3398BF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customer support arrangements; and</w:t>
      </w:r>
    </w:p>
    <w:p w14:paraId="6F77BE1C" w14:textId="77777777" w:rsidR="00695362" w:rsidRPr="00695362" w:rsidRDefault="00695362" w:rsidP="00695362">
      <w:pPr>
        <w:numPr>
          <w:ilvl w:val="0"/>
          <w:numId w:val="16"/>
        </w:numPr>
      </w:pPr>
      <w:r w:rsidRPr="00695362">
        <w:t>foreseeable customer harm.</w:t>
      </w:r>
    </w:p>
    <w:p w14:paraId="5FC53992" w14:textId="77777777" w:rsidR="00695362" w:rsidRPr="00695362" w:rsidRDefault="00695362" w:rsidP="00695362">
      <w:r w:rsidRPr="00695362">
        <w:t>Where third parties are involved in product delivery or servicing, appropriate due diligence and oversight arrangements must be established.</w:t>
      </w:r>
    </w:p>
    <w:p w14:paraId="2C3E8A8E" w14:textId="77777777" w:rsidR="00695362" w:rsidRPr="00695362" w:rsidRDefault="00695362" w:rsidP="00695362">
      <w:r w:rsidRPr="00695362">
        <w:pict w14:anchorId="1CB24868">
          <v:rect id="_x0000_i1214" style="width:0;height:1.5pt" o:hralign="center" o:hrstd="t" o:hr="t" fillcolor="#a0a0a0" stroked="f"/>
        </w:pict>
      </w:r>
    </w:p>
    <w:p w14:paraId="76562E5E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6.3 Stage 3 – Approval</w:t>
      </w:r>
    </w:p>
    <w:p w14:paraId="633DC29C" w14:textId="77777777" w:rsidR="00695362" w:rsidRPr="00695362" w:rsidRDefault="00695362" w:rsidP="00695362">
      <w:r w:rsidRPr="00695362">
        <w:t>Products and material changes must receive formal approval prior to launch or implementation.</w:t>
      </w:r>
    </w:p>
    <w:p w14:paraId="535FBB41" w14:textId="77777777" w:rsidR="00695362" w:rsidRPr="00695362" w:rsidRDefault="00695362" w:rsidP="00695362">
      <w:r w:rsidRPr="00695362">
        <w:t>Approval papers should include, where appropriate:</w:t>
      </w:r>
    </w:p>
    <w:p w14:paraId="1A9F8BA0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product description;</w:t>
      </w:r>
    </w:p>
    <w:p w14:paraId="75BC38E3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strategic rationale;</w:t>
      </w:r>
    </w:p>
    <w:p w14:paraId="50DF4C68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target market;</w:t>
      </w:r>
    </w:p>
    <w:p w14:paraId="21831A02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pricing rationale;</w:t>
      </w:r>
    </w:p>
    <w:p w14:paraId="3D898B9A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lastRenderedPageBreak/>
        <w:t>fair value assessment;</w:t>
      </w:r>
    </w:p>
    <w:p w14:paraId="60BD7AB8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customer outcome considerations;</w:t>
      </w:r>
    </w:p>
    <w:p w14:paraId="6019D4A3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risk assessment;</w:t>
      </w:r>
    </w:p>
    <w:p w14:paraId="59FF4B5A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operational readiness assessment;</w:t>
      </w:r>
    </w:p>
    <w:p w14:paraId="31FAA93E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legal and compliance input;</w:t>
      </w:r>
    </w:p>
    <w:p w14:paraId="783B786D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implementation approach; and</w:t>
      </w:r>
    </w:p>
    <w:p w14:paraId="1C87E3B0" w14:textId="77777777" w:rsidR="00695362" w:rsidRPr="00695362" w:rsidRDefault="00695362" w:rsidP="00695362">
      <w:pPr>
        <w:numPr>
          <w:ilvl w:val="0"/>
          <w:numId w:val="17"/>
        </w:numPr>
      </w:pPr>
      <w:r w:rsidRPr="00695362">
        <w:t>proposed monitoring arrangements.</w:t>
      </w:r>
    </w:p>
    <w:p w14:paraId="2436949B" w14:textId="77777777" w:rsidR="00695362" w:rsidRPr="00695362" w:rsidRDefault="00695362" w:rsidP="00695362">
      <w:r w:rsidRPr="00695362">
        <w:t>Approvals may be subject to conditions, including:</w:t>
      </w:r>
    </w:p>
    <w:p w14:paraId="5CEFC497" w14:textId="77777777" w:rsidR="00695362" w:rsidRPr="00695362" w:rsidRDefault="00695362" w:rsidP="00695362">
      <w:pPr>
        <w:numPr>
          <w:ilvl w:val="0"/>
          <w:numId w:val="18"/>
        </w:numPr>
      </w:pPr>
      <w:r w:rsidRPr="00695362">
        <w:t>enhanced monitoring;</w:t>
      </w:r>
    </w:p>
    <w:p w14:paraId="7555BD3A" w14:textId="77777777" w:rsidR="00695362" w:rsidRPr="00695362" w:rsidRDefault="00695362" w:rsidP="00695362">
      <w:pPr>
        <w:numPr>
          <w:ilvl w:val="0"/>
          <w:numId w:val="18"/>
        </w:numPr>
      </w:pPr>
      <w:r w:rsidRPr="00695362">
        <w:t>phased implementation;</w:t>
      </w:r>
    </w:p>
    <w:p w14:paraId="75495B3E" w14:textId="77777777" w:rsidR="00695362" w:rsidRPr="00695362" w:rsidRDefault="00695362" w:rsidP="00695362">
      <w:pPr>
        <w:numPr>
          <w:ilvl w:val="0"/>
          <w:numId w:val="18"/>
        </w:numPr>
      </w:pPr>
      <w:r w:rsidRPr="00695362">
        <w:t>customer volume limitations;</w:t>
      </w:r>
    </w:p>
    <w:p w14:paraId="1A3E5F6C" w14:textId="77777777" w:rsidR="00695362" w:rsidRPr="00695362" w:rsidRDefault="00695362" w:rsidP="00695362">
      <w:pPr>
        <w:numPr>
          <w:ilvl w:val="0"/>
          <w:numId w:val="18"/>
        </w:numPr>
      </w:pPr>
      <w:r w:rsidRPr="00695362">
        <w:t>additional controls; or</w:t>
      </w:r>
    </w:p>
    <w:p w14:paraId="65DF7C7D" w14:textId="77777777" w:rsidR="00695362" w:rsidRPr="00695362" w:rsidRDefault="00695362" w:rsidP="00695362">
      <w:pPr>
        <w:numPr>
          <w:ilvl w:val="0"/>
          <w:numId w:val="18"/>
        </w:numPr>
      </w:pPr>
      <w:r w:rsidRPr="00695362">
        <w:t>post-launch review requirements.</w:t>
      </w:r>
    </w:p>
    <w:p w14:paraId="49B7A179" w14:textId="77777777" w:rsidR="00695362" w:rsidRPr="00695362" w:rsidRDefault="00695362" w:rsidP="00695362">
      <w:r w:rsidRPr="00695362">
        <w:t>Material concerns raised during the approval process should be resolved or formally escalated prior to approval.</w:t>
      </w:r>
    </w:p>
    <w:p w14:paraId="24BA8589" w14:textId="77777777" w:rsidR="00695362" w:rsidRPr="00695362" w:rsidRDefault="00695362" w:rsidP="00695362">
      <w:r w:rsidRPr="00695362">
        <w:pict w14:anchorId="7E906DA8">
          <v:rect id="_x0000_i1215" style="width:0;height:1.5pt" o:hralign="center" o:hrstd="t" o:hr="t" fillcolor="#a0a0a0" stroked="f"/>
        </w:pict>
      </w:r>
    </w:p>
    <w:p w14:paraId="22A1A5CC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6.4 Stage 4 – Launch and Implementation</w:t>
      </w:r>
    </w:p>
    <w:p w14:paraId="2E625276" w14:textId="77777777" w:rsidR="00695362" w:rsidRPr="00695362" w:rsidRDefault="00695362" w:rsidP="00695362">
      <w:r w:rsidRPr="00695362">
        <w:t>Prior to launch, the Product Sponsor must confirm that:</w:t>
      </w:r>
    </w:p>
    <w:p w14:paraId="0D023A0F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required approvals have been obtained;</w:t>
      </w:r>
    </w:p>
    <w:p w14:paraId="297A05FA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implementation activities have been completed;</w:t>
      </w:r>
    </w:p>
    <w:p w14:paraId="494407F5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operational processes are in place;</w:t>
      </w:r>
    </w:p>
    <w:p w14:paraId="51F22E6D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relevant staff training has been completed;</w:t>
      </w:r>
    </w:p>
    <w:p w14:paraId="52EBDF11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customer communications have been approved;</w:t>
      </w:r>
    </w:p>
    <w:p w14:paraId="3DD9765A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monitoring arrangements are operational; and</w:t>
      </w:r>
    </w:p>
    <w:p w14:paraId="5A9E391B" w14:textId="77777777" w:rsidR="00695362" w:rsidRPr="00695362" w:rsidRDefault="00695362" w:rsidP="00695362">
      <w:pPr>
        <w:numPr>
          <w:ilvl w:val="0"/>
          <w:numId w:val="19"/>
        </w:numPr>
      </w:pPr>
      <w:r w:rsidRPr="00695362">
        <w:t>material risks have been addressed appropriately.</w:t>
      </w:r>
    </w:p>
    <w:p w14:paraId="0301958E" w14:textId="77777777" w:rsidR="00695362" w:rsidRPr="00695362" w:rsidRDefault="00695362" w:rsidP="00695362">
      <w:r w:rsidRPr="00695362">
        <w:t>Higher-risk products may be subject to enhanced post-launch monitoring arrangements.</w:t>
      </w:r>
    </w:p>
    <w:p w14:paraId="6ED32CC5" w14:textId="77777777" w:rsidR="00695362" w:rsidRPr="00695362" w:rsidRDefault="00695362" w:rsidP="00695362">
      <w:r w:rsidRPr="00695362">
        <w:pict w14:anchorId="05CBC8DC">
          <v:rect id="_x0000_i1216" style="width:0;height:1.5pt" o:hralign="center" o:hrstd="t" o:hr="t" fillcolor="#a0a0a0" stroked="f"/>
        </w:pict>
      </w:r>
    </w:p>
    <w:p w14:paraId="366966A6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6.5 Stage 5 – Ongoing Monitoring and Review</w:t>
      </w:r>
    </w:p>
    <w:p w14:paraId="0493BA10" w14:textId="77777777" w:rsidR="00695362" w:rsidRPr="00695362" w:rsidRDefault="00695362" w:rsidP="00695362">
      <w:r w:rsidRPr="00695362">
        <w:lastRenderedPageBreak/>
        <w:t>Business areas are responsible for ongoing monitoring of product performance and customer outcomes.</w:t>
      </w:r>
    </w:p>
    <w:p w14:paraId="32559D6D" w14:textId="77777777" w:rsidR="00695362" w:rsidRPr="00695362" w:rsidRDefault="00695362" w:rsidP="00695362">
      <w:r w:rsidRPr="00695362">
        <w:t>Monitoring should include consideration of:</w:t>
      </w:r>
    </w:p>
    <w:p w14:paraId="19853F7C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complaints;</w:t>
      </w:r>
    </w:p>
    <w:p w14:paraId="27E12634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customer feedback;</w:t>
      </w:r>
    </w:p>
    <w:p w14:paraId="03836E8A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customer behaviour and outcomes;</w:t>
      </w:r>
    </w:p>
    <w:p w14:paraId="643448D9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arrears and default trends;</w:t>
      </w:r>
    </w:p>
    <w:p w14:paraId="44DB86D2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operational incidents;</w:t>
      </w:r>
    </w:p>
    <w:p w14:paraId="34D005E6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fraud and financial crime indicators;</w:t>
      </w:r>
    </w:p>
    <w:p w14:paraId="2B7F19B4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customer understanding;</w:t>
      </w:r>
    </w:p>
    <w:p w14:paraId="4609DD5D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vulnerable customer impacts;</w:t>
      </w:r>
    </w:p>
    <w:p w14:paraId="037E23DD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conduct indicators;</w:t>
      </w:r>
    </w:p>
    <w:p w14:paraId="1932780E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distribution performance;</w:t>
      </w:r>
    </w:p>
    <w:p w14:paraId="40346F5A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profitability and value metrics; and</w:t>
      </w:r>
    </w:p>
    <w:p w14:paraId="36A0A75D" w14:textId="77777777" w:rsidR="00695362" w:rsidRPr="00695362" w:rsidRDefault="00695362" w:rsidP="00695362">
      <w:pPr>
        <w:numPr>
          <w:ilvl w:val="0"/>
          <w:numId w:val="20"/>
        </w:numPr>
      </w:pPr>
      <w:r w:rsidRPr="00695362">
        <w:t>regulatory developments.</w:t>
      </w:r>
    </w:p>
    <w:p w14:paraId="4C416231" w14:textId="77777777" w:rsidR="00695362" w:rsidRPr="00695362" w:rsidRDefault="00695362" w:rsidP="00695362">
      <w:r w:rsidRPr="00695362">
        <w:t>Products should be subject to periodic review at a frequency proportionate to risk.</w:t>
      </w:r>
    </w:p>
    <w:p w14:paraId="0360CF9D" w14:textId="77777777" w:rsidR="00695362" w:rsidRPr="00695362" w:rsidRDefault="00695362" w:rsidP="00695362">
      <w:r w:rsidRPr="00695362">
        <w:t>Material concerns identified through monitoring activities must be escalated to the PGC and relevant control functions.</w:t>
      </w:r>
    </w:p>
    <w:p w14:paraId="34097D66" w14:textId="77777777" w:rsidR="00695362" w:rsidRPr="00695362" w:rsidRDefault="00695362" w:rsidP="00695362">
      <w:r w:rsidRPr="00695362">
        <w:pict w14:anchorId="75E55917">
          <v:rect id="_x0000_i1217" style="width:0;height:1.5pt" o:hralign="center" o:hrstd="t" o:hr="t" fillcolor="#a0a0a0" stroked="f"/>
        </w:pict>
      </w:r>
    </w:p>
    <w:p w14:paraId="6B1C70D8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6.6 Stage 6 – Material Product Changes</w:t>
      </w:r>
    </w:p>
    <w:p w14:paraId="3D21F08D" w14:textId="77777777" w:rsidR="00695362" w:rsidRPr="00695362" w:rsidRDefault="00695362" w:rsidP="00695362">
      <w:r w:rsidRPr="00695362">
        <w:t>Material changes to products or services must undergo appropriate governance and review before implementation.</w:t>
      </w:r>
    </w:p>
    <w:p w14:paraId="5A162238" w14:textId="77777777" w:rsidR="00695362" w:rsidRPr="00695362" w:rsidRDefault="00695362" w:rsidP="00695362">
      <w:r w:rsidRPr="00695362">
        <w:t>Examples of material changes may include:</w:t>
      </w:r>
    </w:p>
    <w:p w14:paraId="1E2BA5BF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pricing changes;</w:t>
      </w:r>
    </w:p>
    <w:p w14:paraId="0B825D57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changes to eligibility criteria;</w:t>
      </w:r>
    </w:p>
    <w:p w14:paraId="23439AFD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changes to customer terms and conditions;</w:t>
      </w:r>
    </w:p>
    <w:p w14:paraId="739DA137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significant digital functionality changes;</w:t>
      </w:r>
    </w:p>
    <w:p w14:paraId="013EBBDC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changes to distribution arrangements;</w:t>
      </w:r>
    </w:p>
    <w:p w14:paraId="5EB9AA95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outsourcing changes;</w:t>
      </w:r>
    </w:p>
    <w:p w14:paraId="13D1F0CC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lastRenderedPageBreak/>
        <w:t>changes to customer risk exposure; or</w:t>
      </w:r>
    </w:p>
    <w:p w14:paraId="780F78CE" w14:textId="77777777" w:rsidR="00695362" w:rsidRPr="00695362" w:rsidRDefault="00695362" w:rsidP="00695362">
      <w:pPr>
        <w:numPr>
          <w:ilvl w:val="0"/>
          <w:numId w:val="21"/>
        </w:numPr>
      </w:pPr>
      <w:r w:rsidRPr="00695362">
        <w:t>significant operational process changes.</w:t>
      </w:r>
    </w:p>
    <w:p w14:paraId="049A679B" w14:textId="77777777" w:rsidR="00695362" w:rsidRPr="00695362" w:rsidRDefault="00695362" w:rsidP="00695362">
      <w:r w:rsidRPr="00695362">
        <w:t>The PGC will determine the level of governance required based on the nature and materiality of the change.</w:t>
      </w:r>
    </w:p>
    <w:p w14:paraId="32856706" w14:textId="77777777" w:rsidR="00695362" w:rsidRPr="00695362" w:rsidRDefault="00695362" w:rsidP="00695362">
      <w:r w:rsidRPr="00695362">
        <w:pict w14:anchorId="7A97B7E5">
          <v:rect id="_x0000_i1218" style="width:0;height:1.5pt" o:hralign="center" o:hrstd="t" o:hr="t" fillcolor="#a0a0a0" stroked="f"/>
        </w:pict>
      </w:r>
    </w:p>
    <w:p w14:paraId="42CE101F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6.7 Stage 7 – Product Withdrawal and Closure</w:t>
      </w:r>
    </w:p>
    <w:p w14:paraId="764D3EEA" w14:textId="77777777" w:rsidR="00695362" w:rsidRPr="00695362" w:rsidRDefault="00695362" w:rsidP="00695362">
      <w:r w:rsidRPr="00695362">
        <w:t>Where products are withdrawn or closed, the Bank must ensure fair treatment of customers throughout the process.</w:t>
      </w:r>
    </w:p>
    <w:p w14:paraId="0C73860E" w14:textId="77777777" w:rsidR="00695362" w:rsidRPr="00695362" w:rsidRDefault="00695362" w:rsidP="00695362">
      <w:r w:rsidRPr="00695362">
        <w:t>Withdrawal planning should consider:</w:t>
      </w:r>
    </w:p>
    <w:p w14:paraId="46EA820E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customer communications;</w:t>
      </w:r>
    </w:p>
    <w:p w14:paraId="2D8C2B0E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customer transition arrangements;</w:t>
      </w:r>
    </w:p>
    <w:p w14:paraId="755C7500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operational impacts;</w:t>
      </w:r>
    </w:p>
    <w:p w14:paraId="770174B0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complaint handling;</w:t>
      </w:r>
    </w:p>
    <w:p w14:paraId="0DE66F2A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treatment of vulnerable customers;</w:t>
      </w:r>
    </w:p>
    <w:p w14:paraId="5C434F09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regulatory obligations;</w:t>
      </w:r>
    </w:p>
    <w:p w14:paraId="1D3BEFA0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data retention requirements; and</w:t>
      </w:r>
    </w:p>
    <w:p w14:paraId="1F64A16C" w14:textId="77777777" w:rsidR="00695362" w:rsidRPr="00695362" w:rsidRDefault="00695362" w:rsidP="00695362">
      <w:pPr>
        <w:numPr>
          <w:ilvl w:val="0"/>
          <w:numId w:val="22"/>
        </w:numPr>
      </w:pPr>
      <w:r w:rsidRPr="00695362">
        <w:t>reputational considerations.</w:t>
      </w:r>
    </w:p>
    <w:p w14:paraId="72916CF8" w14:textId="77777777" w:rsidR="00695362" w:rsidRPr="00695362" w:rsidRDefault="00695362" w:rsidP="00695362">
      <w:r w:rsidRPr="00695362">
        <w:t>Material product withdrawals should be reviewed through appropriate governance forums.</w:t>
      </w:r>
    </w:p>
    <w:p w14:paraId="500E63E6" w14:textId="77777777" w:rsidR="00695362" w:rsidRPr="00695362" w:rsidRDefault="00695362" w:rsidP="00695362">
      <w:r w:rsidRPr="00695362">
        <w:pict w14:anchorId="2976C5CD">
          <v:rect id="_x0000_i1219" style="width:0;height:1.5pt" o:hralign="center" o:hrstd="t" o:hr="t" fillcolor="#a0a0a0" stroked="f"/>
        </w:pict>
      </w:r>
    </w:p>
    <w:p w14:paraId="531B477E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7. Risk Management</w:t>
      </w:r>
    </w:p>
    <w:p w14:paraId="58929DEA" w14:textId="77777777" w:rsidR="00695362" w:rsidRPr="00695362" w:rsidRDefault="00695362" w:rsidP="00695362">
      <w:r w:rsidRPr="00695362">
        <w:t>Material product-related risks must be identified, assessed and managed throughout the product lifecycle.</w:t>
      </w:r>
    </w:p>
    <w:p w14:paraId="0BC0FE7D" w14:textId="77777777" w:rsidR="00695362" w:rsidRPr="00695362" w:rsidRDefault="00695362" w:rsidP="00695362">
      <w:r w:rsidRPr="00695362">
        <w:t>Relevant risks may include:</w:t>
      </w:r>
    </w:p>
    <w:p w14:paraId="05EFCB25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conduct risk;</w:t>
      </w:r>
    </w:p>
    <w:p w14:paraId="5B50F3BA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operational risk;</w:t>
      </w:r>
    </w:p>
    <w:p w14:paraId="4BA303A2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credit risk;</w:t>
      </w:r>
    </w:p>
    <w:p w14:paraId="47CF2841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financial crime risk;</w:t>
      </w:r>
    </w:p>
    <w:p w14:paraId="71482D9C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legal and regulatory risk;</w:t>
      </w:r>
    </w:p>
    <w:p w14:paraId="790ABE5E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lastRenderedPageBreak/>
        <w:t>reputational risk;</w:t>
      </w:r>
    </w:p>
    <w:p w14:paraId="2C36105D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cyber and technology risk;</w:t>
      </w:r>
    </w:p>
    <w:p w14:paraId="311E8F23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third-party risk; and</w:t>
      </w:r>
    </w:p>
    <w:p w14:paraId="7C65F2E6" w14:textId="77777777" w:rsidR="00695362" w:rsidRPr="00695362" w:rsidRDefault="00695362" w:rsidP="00695362">
      <w:pPr>
        <w:numPr>
          <w:ilvl w:val="0"/>
          <w:numId w:val="23"/>
        </w:numPr>
      </w:pPr>
      <w:r w:rsidRPr="00695362">
        <w:t>data protection risk.</w:t>
      </w:r>
    </w:p>
    <w:p w14:paraId="6E2462CE" w14:textId="77777777" w:rsidR="00695362" w:rsidRPr="00695362" w:rsidRDefault="00695362" w:rsidP="00695362">
      <w:r w:rsidRPr="00695362">
        <w:t>Products outside the Bank’s approved risk appetite should not proceed without Executive Committee approval.</w:t>
      </w:r>
    </w:p>
    <w:p w14:paraId="04EF5F6B" w14:textId="77777777" w:rsidR="00695362" w:rsidRPr="00695362" w:rsidRDefault="00695362" w:rsidP="00695362">
      <w:r w:rsidRPr="00695362">
        <w:pict w14:anchorId="4C8F1BD2">
          <v:rect id="_x0000_i1220" style="width:0;height:1.5pt" o:hralign="center" o:hrstd="t" o:hr="t" fillcolor="#a0a0a0" stroked="f"/>
        </w:pict>
      </w:r>
    </w:p>
    <w:p w14:paraId="6E2C329B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8. Consumer Duty and Customer Outcomes</w:t>
      </w:r>
    </w:p>
    <w:p w14:paraId="309E60FE" w14:textId="77777777" w:rsidR="00695362" w:rsidRPr="00695362" w:rsidRDefault="00695362" w:rsidP="00695362">
      <w:r w:rsidRPr="00695362">
        <w:t>The Bank will seek to ensure that:</w:t>
      </w:r>
    </w:p>
    <w:p w14:paraId="46FBAD57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products are designed to meet the needs of identified target markets;</w:t>
      </w:r>
    </w:p>
    <w:p w14:paraId="4035BDDE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customers receive fair value;</w:t>
      </w:r>
    </w:p>
    <w:p w14:paraId="68C1D0A0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customer communications support customer understanding;</w:t>
      </w:r>
    </w:p>
    <w:p w14:paraId="6E6D884D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foreseeable harm is identified and mitigated;</w:t>
      </w:r>
    </w:p>
    <w:p w14:paraId="7B12EDAD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vulnerable customers are appropriately considered; and</w:t>
      </w:r>
    </w:p>
    <w:p w14:paraId="203501DB" w14:textId="77777777" w:rsidR="00695362" w:rsidRPr="00695362" w:rsidRDefault="00695362" w:rsidP="00695362">
      <w:pPr>
        <w:numPr>
          <w:ilvl w:val="0"/>
          <w:numId w:val="24"/>
        </w:numPr>
      </w:pPr>
      <w:r w:rsidRPr="00695362">
        <w:t>customer outcomes are monitored on an ongoing basis.</w:t>
      </w:r>
    </w:p>
    <w:p w14:paraId="2C94F9B7" w14:textId="77777777" w:rsidR="00695362" w:rsidRPr="00695362" w:rsidRDefault="00695362" w:rsidP="00695362">
      <w:r w:rsidRPr="00695362">
        <w:t>Customer outcome considerations should form part of all significant product decisions and reviews.</w:t>
      </w:r>
    </w:p>
    <w:p w14:paraId="6A3C9C12" w14:textId="77777777" w:rsidR="00695362" w:rsidRPr="00695362" w:rsidRDefault="00695362" w:rsidP="00695362">
      <w:r w:rsidRPr="00695362">
        <w:pict w14:anchorId="292B12AB">
          <v:rect id="_x0000_i1221" style="width:0;height:1.5pt" o:hralign="center" o:hrstd="t" o:hr="t" fillcolor="#a0a0a0" stroked="f"/>
        </w:pict>
      </w:r>
    </w:p>
    <w:p w14:paraId="323C6064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9. Documentation and Record Keeping</w:t>
      </w:r>
    </w:p>
    <w:p w14:paraId="514AADD9" w14:textId="77777777" w:rsidR="00695362" w:rsidRPr="00695362" w:rsidRDefault="00695362" w:rsidP="00695362">
      <w:r w:rsidRPr="00695362">
        <w:t>Appropriate records must be maintained in relation to:</w:t>
      </w:r>
    </w:p>
    <w:p w14:paraId="38FC4FA6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product proposals;</w:t>
      </w:r>
    </w:p>
    <w:p w14:paraId="428869C6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approvals and decisions;</w:t>
      </w:r>
    </w:p>
    <w:p w14:paraId="064E9BF0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committee papers and minutes;</w:t>
      </w:r>
    </w:p>
    <w:p w14:paraId="10C0F2D9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risk assessments;</w:t>
      </w:r>
    </w:p>
    <w:p w14:paraId="55312C33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challenge and actions;</w:t>
      </w:r>
    </w:p>
    <w:p w14:paraId="5A79714C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conditions attached to approvals;</w:t>
      </w:r>
    </w:p>
    <w:p w14:paraId="7FFC6977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implementation activities;</w:t>
      </w:r>
    </w:p>
    <w:p w14:paraId="1166F9E9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monitoring activities; and</w:t>
      </w:r>
    </w:p>
    <w:p w14:paraId="368E26E7" w14:textId="77777777" w:rsidR="00695362" w:rsidRPr="00695362" w:rsidRDefault="00695362" w:rsidP="00695362">
      <w:pPr>
        <w:numPr>
          <w:ilvl w:val="0"/>
          <w:numId w:val="25"/>
        </w:numPr>
      </w:pPr>
      <w:r w:rsidRPr="00695362">
        <w:t>periodic reviews.</w:t>
      </w:r>
    </w:p>
    <w:p w14:paraId="06773BCC" w14:textId="77777777" w:rsidR="00695362" w:rsidRPr="00695362" w:rsidRDefault="00695362" w:rsidP="00695362">
      <w:r w:rsidRPr="00695362">
        <w:lastRenderedPageBreak/>
        <w:t>Records must be retained in accordance with the Bank’s Records Management Policy.</w:t>
      </w:r>
    </w:p>
    <w:p w14:paraId="273DA65A" w14:textId="77777777" w:rsidR="00695362" w:rsidRPr="00695362" w:rsidRDefault="00695362" w:rsidP="00695362">
      <w:r w:rsidRPr="00695362">
        <w:pict w14:anchorId="7477F99E">
          <v:rect id="_x0000_i1222" style="width:0;height:1.5pt" o:hralign="center" o:hrstd="t" o:hr="t" fillcolor="#a0a0a0" stroked="f"/>
        </w:pict>
      </w:r>
    </w:p>
    <w:p w14:paraId="032388BD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10. Roles and Responsibilities</w:t>
      </w:r>
    </w:p>
    <w:p w14:paraId="05417D6D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First Line Business Areas</w:t>
      </w:r>
    </w:p>
    <w:p w14:paraId="3C756C02" w14:textId="77777777" w:rsidR="00695362" w:rsidRPr="00695362" w:rsidRDefault="00695362" w:rsidP="00695362">
      <w:r w:rsidRPr="00695362">
        <w:t>Business areas are responsible for:</w:t>
      </w:r>
    </w:p>
    <w:p w14:paraId="7FBD560A" w14:textId="77777777" w:rsidR="00695362" w:rsidRPr="00695362" w:rsidRDefault="00695362" w:rsidP="00695362">
      <w:pPr>
        <w:numPr>
          <w:ilvl w:val="0"/>
          <w:numId w:val="26"/>
        </w:numPr>
      </w:pPr>
      <w:r w:rsidRPr="00695362">
        <w:t>identifying customer needs;</w:t>
      </w:r>
    </w:p>
    <w:p w14:paraId="1D9ABFEF" w14:textId="77777777" w:rsidR="00695362" w:rsidRPr="00695362" w:rsidRDefault="00695362" w:rsidP="00695362">
      <w:pPr>
        <w:numPr>
          <w:ilvl w:val="0"/>
          <w:numId w:val="26"/>
        </w:numPr>
      </w:pPr>
      <w:r w:rsidRPr="00695362">
        <w:t>developing products and services;</w:t>
      </w:r>
    </w:p>
    <w:p w14:paraId="54C208DE" w14:textId="77777777" w:rsidR="00695362" w:rsidRPr="00695362" w:rsidRDefault="00695362" w:rsidP="00695362">
      <w:pPr>
        <w:numPr>
          <w:ilvl w:val="0"/>
          <w:numId w:val="26"/>
        </w:numPr>
      </w:pPr>
      <w:r w:rsidRPr="00695362">
        <w:t>managing product risks;</w:t>
      </w:r>
    </w:p>
    <w:p w14:paraId="32DB0CB5" w14:textId="77777777" w:rsidR="00695362" w:rsidRPr="00695362" w:rsidRDefault="00695362" w:rsidP="00695362">
      <w:pPr>
        <w:numPr>
          <w:ilvl w:val="0"/>
          <w:numId w:val="26"/>
        </w:numPr>
      </w:pPr>
      <w:r w:rsidRPr="00695362">
        <w:t>monitoring customer outcomes; and</w:t>
      </w:r>
    </w:p>
    <w:p w14:paraId="1883505A" w14:textId="77777777" w:rsidR="00695362" w:rsidRPr="00695362" w:rsidRDefault="00695362" w:rsidP="00695362">
      <w:pPr>
        <w:numPr>
          <w:ilvl w:val="0"/>
          <w:numId w:val="26"/>
        </w:numPr>
      </w:pPr>
      <w:r w:rsidRPr="00695362">
        <w:t>ensuring compliance with this Policy.</w:t>
      </w:r>
    </w:p>
    <w:p w14:paraId="00AE42F3" w14:textId="77777777" w:rsidR="00695362" w:rsidRPr="00695362" w:rsidRDefault="00695362" w:rsidP="00695362">
      <w:r w:rsidRPr="00695362">
        <w:pict w14:anchorId="39B017E3">
          <v:rect id="_x0000_i1223" style="width:0;height:1.5pt" o:hralign="center" o:hrstd="t" o:hr="t" fillcolor="#a0a0a0" stroked="f"/>
        </w:pict>
      </w:r>
    </w:p>
    <w:p w14:paraId="384B04DF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Risk and Compliance Functions</w:t>
      </w:r>
    </w:p>
    <w:p w14:paraId="3106B961" w14:textId="77777777" w:rsidR="00695362" w:rsidRPr="00695362" w:rsidRDefault="00695362" w:rsidP="00695362">
      <w:r w:rsidRPr="00695362">
        <w:t>Risk and Compliance functions are responsible for:</w:t>
      </w:r>
    </w:p>
    <w:p w14:paraId="6A027F6C" w14:textId="77777777" w:rsidR="00695362" w:rsidRPr="00695362" w:rsidRDefault="00695362" w:rsidP="00695362">
      <w:pPr>
        <w:numPr>
          <w:ilvl w:val="0"/>
          <w:numId w:val="27"/>
        </w:numPr>
      </w:pPr>
      <w:r w:rsidRPr="00695362">
        <w:t>providing independent review and challenge;</w:t>
      </w:r>
    </w:p>
    <w:p w14:paraId="7CDF537B" w14:textId="77777777" w:rsidR="00695362" w:rsidRPr="00695362" w:rsidRDefault="00695362" w:rsidP="00695362">
      <w:pPr>
        <w:numPr>
          <w:ilvl w:val="0"/>
          <w:numId w:val="27"/>
        </w:numPr>
      </w:pPr>
      <w:r w:rsidRPr="00695362">
        <w:t>advising on regulatory and risk considerations;</w:t>
      </w:r>
    </w:p>
    <w:p w14:paraId="1E92A28D" w14:textId="77777777" w:rsidR="00695362" w:rsidRPr="00695362" w:rsidRDefault="00695362" w:rsidP="00695362">
      <w:pPr>
        <w:numPr>
          <w:ilvl w:val="0"/>
          <w:numId w:val="27"/>
        </w:numPr>
      </w:pPr>
      <w:r w:rsidRPr="00695362">
        <w:t>supporting governance processes; and</w:t>
      </w:r>
    </w:p>
    <w:p w14:paraId="7A72C147" w14:textId="77777777" w:rsidR="00695362" w:rsidRPr="00695362" w:rsidRDefault="00695362" w:rsidP="00695362">
      <w:pPr>
        <w:numPr>
          <w:ilvl w:val="0"/>
          <w:numId w:val="27"/>
        </w:numPr>
      </w:pPr>
      <w:r w:rsidRPr="00695362">
        <w:t>escalating material concerns where appropriate.</w:t>
      </w:r>
    </w:p>
    <w:p w14:paraId="1F6DBAA1" w14:textId="77777777" w:rsidR="00695362" w:rsidRPr="00695362" w:rsidRDefault="00695362" w:rsidP="00695362">
      <w:r w:rsidRPr="00695362">
        <w:pict w14:anchorId="3391321D">
          <v:rect id="_x0000_i1224" style="width:0;height:1.5pt" o:hralign="center" o:hrstd="t" o:hr="t" fillcolor="#a0a0a0" stroked="f"/>
        </w:pict>
      </w:r>
    </w:p>
    <w:p w14:paraId="4F9D7373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Internal Audit</w:t>
      </w:r>
    </w:p>
    <w:p w14:paraId="6662EF1F" w14:textId="77777777" w:rsidR="00695362" w:rsidRPr="00695362" w:rsidRDefault="00695362" w:rsidP="00695362">
      <w:r w:rsidRPr="00695362">
        <w:t>Internal Audit is responsible for providing independent assurance regarding the effectiveness of the Bank’s product governance framework and associated controls.</w:t>
      </w:r>
    </w:p>
    <w:p w14:paraId="7C7C6B20" w14:textId="77777777" w:rsidR="00695362" w:rsidRPr="00695362" w:rsidRDefault="00695362" w:rsidP="00695362">
      <w:r w:rsidRPr="00695362">
        <w:pict w14:anchorId="643C436C">
          <v:rect id="_x0000_i1225" style="width:0;height:1.5pt" o:hralign="center" o:hrstd="t" o:hr="t" fillcolor="#a0a0a0" stroked="f"/>
        </w:pict>
      </w:r>
    </w:p>
    <w:p w14:paraId="4C2695EC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11. Breaches and Escalation</w:t>
      </w:r>
    </w:p>
    <w:p w14:paraId="7F525CC4" w14:textId="77777777" w:rsidR="00695362" w:rsidRPr="00695362" w:rsidRDefault="00695362" w:rsidP="00695362">
      <w:r w:rsidRPr="00695362">
        <w:t>Material breaches of this Policy must be escalated promptly to:</w:t>
      </w:r>
    </w:p>
    <w:p w14:paraId="15BDC9D6" w14:textId="77777777" w:rsidR="00695362" w:rsidRPr="00695362" w:rsidRDefault="00695362" w:rsidP="00695362">
      <w:pPr>
        <w:numPr>
          <w:ilvl w:val="0"/>
          <w:numId w:val="28"/>
        </w:numPr>
      </w:pPr>
      <w:r w:rsidRPr="00695362">
        <w:t>the Chair of the PGC;</w:t>
      </w:r>
    </w:p>
    <w:p w14:paraId="2CF4C952" w14:textId="77777777" w:rsidR="00695362" w:rsidRPr="00695362" w:rsidRDefault="00695362" w:rsidP="00695362">
      <w:pPr>
        <w:numPr>
          <w:ilvl w:val="0"/>
          <w:numId w:val="28"/>
        </w:numPr>
      </w:pPr>
      <w:r w:rsidRPr="00695362">
        <w:t>Compliance;</w:t>
      </w:r>
    </w:p>
    <w:p w14:paraId="45DC1991" w14:textId="77777777" w:rsidR="00695362" w:rsidRPr="00695362" w:rsidRDefault="00695362" w:rsidP="00695362">
      <w:pPr>
        <w:numPr>
          <w:ilvl w:val="0"/>
          <w:numId w:val="28"/>
        </w:numPr>
      </w:pPr>
      <w:r w:rsidRPr="00695362">
        <w:t>Risk; and</w:t>
      </w:r>
    </w:p>
    <w:p w14:paraId="27CDB428" w14:textId="77777777" w:rsidR="00695362" w:rsidRPr="00695362" w:rsidRDefault="00695362" w:rsidP="00695362">
      <w:pPr>
        <w:numPr>
          <w:ilvl w:val="0"/>
          <w:numId w:val="28"/>
        </w:numPr>
      </w:pPr>
      <w:r w:rsidRPr="00695362">
        <w:t>the relevant Senior Manager.</w:t>
      </w:r>
    </w:p>
    <w:p w14:paraId="19852C43" w14:textId="77777777" w:rsidR="00695362" w:rsidRPr="00695362" w:rsidRDefault="00695362" w:rsidP="00695362">
      <w:r w:rsidRPr="00695362">
        <w:lastRenderedPageBreak/>
        <w:t>Appropriate remediation actions must be identified, tracked and completed.</w:t>
      </w:r>
    </w:p>
    <w:p w14:paraId="24FFD5FE" w14:textId="77777777" w:rsidR="00695362" w:rsidRPr="00695362" w:rsidRDefault="00695362" w:rsidP="00695362">
      <w:r w:rsidRPr="00695362">
        <w:t>Material breaches may be reported to the Executive Committee or Board Risk Committee where appropriate.</w:t>
      </w:r>
    </w:p>
    <w:p w14:paraId="05C127FA" w14:textId="77777777" w:rsidR="00695362" w:rsidRPr="00695362" w:rsidRDefault="00695362" w:rsidP="00695362">
      <w:r w:rsidRPr="00695362">
        <w:pict w14:anchorId="76F36B9C">
          <v:rect id="_x0000_i1226" style="width:0;height:1.5pt" o:hralign="center" o:hrstd="t" o:hr="t" fillcolor="#a0a0a0" stroked="f"/>
        </w:pict>
      </w:r>
    </w:p>
    <w:p w14:paraId="5E2745DC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12. Training and Awareness</w:t>
      </w:r>
    </w:p>
    <w:p w14:paraId="23AFF0ED" w14:textId="77777777" w:rsidR="00695362" w:rsidRPr="00695362" w:rsidRDefault="00695362" w:rsidP="00695362">
      <w:r w:rsidRPr="00695362">
        <w:t>Relevant employees involved in product development, approval, implementation or oversight must receive appropriate training on:</w:t>
      </w:r>
    </w:p>
    <w:p w14:paraId="2FBA6C12" w14:textId="77777777" w:rsidR="00695362" w:rsidRPr="00695362" w:rsidRDefault="00695362" w:rsidP="00695362">
      <w:pPr>
        <w:numPr>
          <w:ilvl w:val="0"/>
          <w:numId w:val="29"/>
        </w:numPr>
      </w:pPr>
      <w:r w:rsidRPr="00695362">
        <w:t>this Policy;</w:t>
      </w:r>
    </w:p>
    <w:p w14:paraId="1DD0BC51" w14:textId="77777777" w:rsidR="00695362" w:rsidRPr="00695362" w:rsidRDefault="00695362" w:rsidP="00695362">
      <w:pPr>
        <w:numPr>
          <w:ilvl w:val="0"/>
          <w:numId w:val="29"/>
        </w:numPr>
      </w:pPr>
      <w:r w:rsidRPr="00695362">
        <w:t>conduct and customer outcome considerations; and</w:t>
      </w:r>
    </w:p>
    <w:p w14:paraId="6BD537BB" w14:textId="77777777" w:rsidR="00695362" w:rsidRPr="00695362" w:rsidRDefault="00695362" w:rsidP="00695362">
      <w:pPr>
        <w:numPr>
          <w:ilvl w:val="0"/>
          <w:numId w:val="29"/>
        </w:numPr>
      </w:pPr>
      <w:r w:rsidRPr="00695362">
        <w:t>relevant regulatory obligations.</w:t>
      </w:r>
    </w:p>
    <w:p w14:paraId="6DC7E5A2" w14:textId="77777777" w:rsidR="00695362" w:rsidRPr="00695362" w:rsidRDefault="00695362" w:rsidP="00695362">
      <w:r w:rsidRPr="00695362">
        <w:t>Training requirements should be proportionate to role and responsibility.</w:t>
      </w:r>
    </w:p>
    <w:p w14:paraId="28C17CDA" w14:textId="77777777" w:rsidR="00695362" w:rsidRPr="00695362" w:rsidRDefault="00695362" w:rsidP="00695362">
      <w:r w:rsidRPr="00695362">
        <w:pict w14:anchorId="737436A8">
          <v:rect id="_x0000_i1227" style="width:0;height:1.5pt" o:hralign="center" o:hrstd="t" o:hr="t" fillcolor="#a0a0a0" stroked="f"/>
        </w:pict>
      </w:r>
    </w:p>
    <w:p w14:paraId="21DF7A8F" w14:textId="77777777" w:rsidR="00695362" w:rsidRPr="00695362" w:rsidRDefault="00695362" w:rsidP="00695362">
      <w:pPr>
        <w:rPr>
          <w:b/>
          <w:bCs/>
        </w:rPr>
      </w:pPr>
      <w:r w:rsidRPr="00695362">
        <w:rPr>
          <w:b/>
          <w:bCs/>
        </w:rPr>
        <w:t>13. Policy Ownership and Review</w:t>
      </w:r>
    </w:p>
    <w:p w14:paraId="156D7EBE" w14:textId="77777777" w:rsidR="00695362" w:rsidRPr="00695362" w:rsidRDefault="00695362" w:rsidP="00695362">
      <w:r w:rsidRPr="00695362">
        <w:t>This Policy is owned by the Chief Risk Officer.</w:t>
      </w:r>
    </w:p>
    <w:p w14:paraId="24A3FABE" w14:textId="77777777" w:rsidR="00695362" w:rsidRPr="00695362" w:rsidRDefault="00695362" w:rsidP="00695362">
      <w:r w:rsidRPr="00695362">
        <w:t>The Policy will be reviewed at least annually or earlier where required due to:</w:t>
      </w:r>
    </w:p>
    <w:p w14:paraId="41D71BF2" w14:textId="77777777" w:rsidR="00695362" w:rsidRPr="00695362" w:rsidRDefault="00695362" w:rsidP="00695362">
      <w:pPr>
        <w:numPr>
          <w:ilvl w:val="0"/>
          <w:numId w:val="30"/>
        </w:numPr>
      </w:pPr>
      <w:r w:rsidRPr="00695362">
        <w:t>material regulatory developments;</w:t>
      </w:r>
    </w:p>
    <w:p w14:paraId="7457F358" w14:textId="77777777" w:rsidR="00695362" w:rsidRPr="00695362" w:rsidRDefault="00695362" w:rsidP="00695362">
      <w:pPr>
        <w:numPr>
          <w:ilvl w:val="0"/>
          <w:numId w:val="30"/>
        </w:numPr>
      </w:pPr>
      <w:r w:rsidRPr="00695362">
        <w:t>significant control issues;</w:t>
      </w:r>
    </w:p>
    <w:p w14:paraId="6D1F6E67" w14:textId="77777777" w:rsidR="00695362" w:rsidRPr="00695362" w:rsidRDefault="00695362" w:rsidP="00695362">
      <w:pPr>
        <w:numPr>
          <w:ilvl w:val="0"/>
          <w:numId w:val="30"/>
        </w:numPr>
      </w:pPr>
      <w:r w:rsidRPr="00695362">
        <w:t>changes to the Bank’s operating model; or</w:t>
      </w:r>
    </w:p>
    <w:p w14:paraId="69DB53EF" w14:textId="77777777" w:rsidR="00695362" w:rsidRPr="00695362" w:rsidRDefault="00695362" w:rsidP="00695362">
      <w:pPr>
        <w:numPr>
          <w:ilvl w:val="0"/>
          <w:numId w:val="30"/>
        </w:numPr>
      </w:pPr>
      <w:r w:rsidRPr="00695362">
        <w:t>material changes to the Bank’s product portfolio.</w:t>
      </w:r>
    </w:p>
    <w:p w14:paraId="1E2FF508" w14:textId="77777777" w:rsidR="00695362" w:rsidRPr="00695362" w:rsidRDefault="00695362" w:rsidP="00695362">
      <w:r w:rsidRPr="00695362">
        <w:t>Material amendments to this Policy require approval by the Board Risk Committee.</w:t>
      </w:r>
    </w:p>
    <w:p w14:paraId="214E42ED" w14:textId="77777777" w:rsidR="00614E48" w:rsidRDefault="00614E48"/>
    <w:sectPr w:rsidR="00614E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9FAF" w14:textId="77777777" w:rsidR="004E7750" w:rsidRDefault="004E7750" w:rsidP="00695362">
      <w:pPr>
        <w:spacing w:after="0" w:line="240" w:lineRule="auto"/>
      </w:pPr>
      <w:r>
        <w:separator/>
      </w:r>
    </w:p>
  </w:endnote>
  <w:endnote w:type="continuationSeparator" w:id="0">
    <w:p w14:paraId="3411B254" w14:textId="77777777" w:rsidR="004E7750" w:rsidRDefault="004E7750" w:rsidP="0069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7178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0CA183" w14:textId="7FC7A2F1" w:rsidR="00695362" w:rsidRDefault="006953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08D23C" w14:textId="77777777" w:rsidR="00695362" w:rsidRDefault="00695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B86B" w14:textId="77777777" w:rsidR="004E7750" w:rsidRDefault="004E7750" w:rsidP="00695362">
      <w:pPr>
        <w:spacing w:after="0" w:line="240" w:lineRule="auto"/>
      </w:pPr>
      <w:r>
        <w:separator/>
      </w:r>
    </w:p>
  </w:footnote>
  <w:footnote w:type="continuationSeparator" w:id="0">
    <w:p w14:paraId="64C94958" w14:textId="77777777" w:rsidR="004E7750" w:rsidRDefault="004E7750" w:rsidP="0069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637"/>
    <w:multiLevelType w:val="multilevel"/>
    <w:tmpl w:val="B5D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35D3"/>
    <w:multiLevelType w:val="multilevel"/>
    <w:tmpl w:val="45FE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47375"/>
    <w:multiLevelType w:val="multilevel"/>
    <w:tmpl w:val="1D90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D46C3"/>
    <w:multiLevelType w:val="multilevel"/>
    <w:tmpl w:val="B46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D6F6F"/>
    <w:multiLevelType w:val="multilevel"/>
    <w:tmpl w:val="AD8A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C17C0"/>
    <w:multiLevelType w:val="multilevel"/>
    <w:tmpl w:val="AC0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A097D"/>
    <w:multiLevelType w:val="multilevel"/>
    <w:tmpl w:val="5E0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36607"/>
    <w:multiLevelType w:val="multilevel"/>
    <w:tmpl w:val="C4BA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13F76"/>
    <w:multiLevelType w:val="multilevel"/>
    <w:tmpl w:val="B16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A1C63"/>
    <w:multiLevelType w:val="multilevel"/>
    <w:tmpl w:val="559A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70678"/>
    <w:multiLevelType w:val="multilevel"/>
    <w:tmpl w:val="9DF2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05338"/>
    <w:multiLevelType w:val="multilevel"/>
    <w:tmpl w:val="C2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D2653"/>
    <w:multiLevelType w:val="multilevel"/>
    <w:tmpl w:val="0F6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E74CD"/>
    <w:multiLevelType w:val="multilevel"/>
    <w:tmpl w:val="581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B598D"/>
    <w:multiLevelType w:val="multilevel"/>
    <w:tmpl w:val="8B3C0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81ABE"/>
    <w:multiLevelType w:val="multilevel"/>
    <w:tmpl w:val="533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E1720"/>
    <w:multiLevelType w:val="multilevel"/>
    <w:tmpl w:val="BCC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B18EB"/>
    <w:multiLevelType w:val="multilevel"/>
    <w:tmpl w:val="2E3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97443"/>
    <w:multiLevelType w:val="multilevel"/>
    <w:tmpl w:val="1390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3C4F"/>
    <w:multiLevelType w:val="multilevel"/>
    <w:tmpl w:val="BBB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C779C"/>
    <w:multiLevelType w:val="multilevel"/>
    <w:tmpl w:val="BA32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E16F2"/>
    <w:multiLevelType w:val="multilevel"/>
    <w:tmpl w:val="FA2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911A6"/>
    <w:multiLevelType w:val="multilevel"/>
    <w:tmpl w:val="6AAA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C70C95"/>
    <w:multiLevelType w:val="multilevel"/>
    <w:tmpl w:val="E41A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522EC"/>
    <w:multiLevelType w:val="multilevel"/>
    <w:tmpl w:val="005A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F19CD"/>
    <w:multiLevelType w:val="multilevel"/>
    <w:tmpl w:val="131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80A7E"/>
    <w:multiLevelType w:val="multilevel"/>
    <w:tmpl w:val="8BEE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F4D8B"/>
    <w:multiLevelType w:val="multilevel"/>
    <w:tmpl w:val="3238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850A4"/>
    <w:multiLevelType w:val="multilevel"/>
    <w:tmpl w:val="B82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F86C23"/>
    <w:multiLevelType w:val="multilevel"/>
    <w:tmpl w:val="7E2E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165612">
    <w:abstractNumId w:val="11"/>
  </w:num>
  <w:num w:numId="2" w16cid:durableId="920526530">
    <w:abstractNumId w:val="5"/>
  </w:num>
  <w:num w:numId="3" w16cid:durableId="317075176">
    <w:abstractNumId w:val="13"/>
  </w:num>
  <w:num w:numId="4" w16cid:durableId="1235748712">
    <w:abstractNumId w:val="12"/>
  </w:num>
  <w:num w:numId="5" w16cid:durableId="2072269410">
    <w:abstractNumId w:val="25"/>
  </w:num>
  <w:num w:numId="6" w16cid:durableId="1417557051">
    <w:abstractNumId w:val="19"/>
  </w:num>
  <w:num w:numId="7" w16cid:durableId="2139912485">
    <w:abstractNumId w:val="1"/>
  </w:num>
  <w:num w:numId="8" w16cid:durableId="722944198">
    <w:abstractNumId w:val="27"/>
  </w:num>
  <w:num w:numId="9" w16cid:durableId="1357926459">
    <w:abstractNumId w:val="14"/>
  </w:num>
  <w:num w:numId="10" w16cid:durableId="597952627">
    <w:abstractNumId w:val="17"/>
  </w:num>
  <w:num w:numId="11" w16cid:durableId="1728718304">
    <w:abstractNumId w:val="26"/>
  </w:num>
  <w:num w:numId="12" w16cid:durableId="1309868614">
    <w:abstractNumId w:val="21"/>
  </w:num>
  <w:num w:numId="13" w16cid:durableId="1187863592">
    <w:abstractNumId w:val="24"/>
  </w:num>
  <w:num w:numId="14" w16cid:durableId="1089086290">
    <w:abstractNumId w:val="9"/>
  </w:num>
  <w:num w:numId="15" w16cid:durableId="1131753763">
    <w:abstractNumId w:val="16"/>
  </w:num>
  <w:num w:numId="16" w16cid:durableId="895245012">
    <w:abstractNumId w:val="23"/>
  </w:num>
  <w:num w:numId="17" w16cid:durableId="524250654">
    <w:abstractNumId w:val="22"/>
  </w:num>
  <w:num w:numId="18" w16cid:durableId="621572880">
    <w:abstractNumId w:val="20"/>
  </w:num>
  <w:num w:numId="19" w16cid:durableId="1099521723">
    <w:abstractNumId w:val="4"/>
  </w:num>
  <w:num w:numId="20" w16cid:durableId="672493256">
    <w:abstractNumId w:val="29"/>
  </w:num>
  <w:num w:numId="21" w16cid:durableId="232207073">
    <w:abstractNumId w:val="15"/>
  </w:num>
  <w:num w:numId="22" w16cid:durableId="552424116">
    <w:abstractNumId w:val="8"/>
  </w:num>
  <w:num w:numId="23" w16cid:durableId="66268383">
    <w:abstractNumId w:val="6"/>
  </w:num>
  <w:num w:numId="24" w16cid:durableId="1057240033">
    <w:abstractNumId w:val="10"/>
  </w:num>
  <w:num w:numId="25" w16cid:durableId="1422675722">
    <w:abstractNumId w:val="2"/>
  </w:num>
  <w:num w:numId="26" w16cid:durableId="1745836483">
    <w:abstractNumId w:val="3"/>
  </w:num>
  <w:num w:numId="27" w16cid:durableId="1784492776">
    <w:abstractNumId w:val="28"/>
  </w:num>
  <w:num w:numId="28" w16cid:durableId="485976440">
    <w:abstractNumId w:val="18"/>
  </w:num>
  <w:num w:numId="29" w16cid:durableId="619149106">
    <w:abstractNumId w:val="0"/>
  </w:num>
  <w:num w:numId="30" w16cid:durableId="1502740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48"/>
    <w:rsid w:val="004E7750"/>
    <w:rsid w:val="00614E48"/>
    <w:rsid w:val="00695362"/>
    <w:rsid w:val="008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256F"/>
  <w15:chartTrackingRefBased/>
  <w15:docId w15:val="{D74B2377-34BF-4F1C-B602-4EEFC4E2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5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62"/>
  </w:style>
  <w:style w:type="paragraph" w:styleId="Footer">
    <w:name w:val="footer"/>
    <w:basedOn w:val="Normal"/>
    <w:link w:val="FooterChar"/>
    <w:uiPriority w:val="99"/>
    <w:unhideWhenUsed/>
    <w:rsid w:val="00695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2033</Words>
  <Characters>11019</Characters>
  <Application>Microsoft Office Word</Application>
  <DocSecurity>0</DocSecurity>
  <Lines>440</Lines>
  <Paragraphs>501</Paragraphs>
  <ScaleCrop>false</ScaleCrop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2026-05-18T10:36:00Z</dcterms:created>
  <dcterms:modified xsi:type="dcterms:W3CDTF">2026-05-18T10:36:00Z</dcterms:modified>
</cp:coreProperties>
</file>