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1AEB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XYZ Bank</w:t>
      </w:r>
    </w:p>
    <w:p w14:paraId="55306ED4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Consumer Duty Policy</w:t>
      </w:r>
    </w:p>
    <w:p w14:paraId="3E18A377" w14:textId="77777777" w:rsidR="00497A1F" w:rsidRPr="00497A1F" w:rsidRDefault="00497A1F" w:rsidP="00497A1F">
      <w:r w:rsidRPr="00497A1F">
        <w:pict w14:anchorId="31888404">
          <v:rect id="_x0000_i1157" style="width:0;height:1.5pt" o:hralign="center" o:hrstd="t" o:hr="t" fillcolor="#a0a0a0" stroked="f"/>
        </w:pict>
      </w:r>
    </w:p>
    <w:p w14:paraId="5243EE03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1. Purpose</w:t>
      </w:r>
    </w:p>
    <w:p w14:paraId="130EC481" w14:textId="77777777" w:rsidR="00497A1F" w:rsidRPr="00497A1F" w:rsidRDefault="00497A1F" w:rsidP="00497A1F">
      <w:r w:rsidRPr="00497A1F">
        <w:t>This Policy sets out XYZ Bank’s (“the Bank”) framework for complying with the FCA Consumer Duty and delivering good outcomes for retail customers.</w:t>
      </w:r>
    </w:p>
    <w:p w14:paraId="3895536B" w14:textId="77777777" w:rsidR="00497A1F" w:rsidRPr="00497A1F" w:rsidRDefault="00497A1F" w:rsidP="00497A1F">
      <w:r w:rsidRPr="00497A1F">
        <w:t>The purpose of this Policy is to:</w:t>
      </w:r>
    </w:p>
    <w:p w14:paraId="53ADFF72" w14:textId="77777777" w:rsidR="00497A1F" w:rsidRPr="00497A1F" w:rsidRDefault="00497A1F" w:rsidP="00497A1F">
      <w:pPr>
        <w:numPr>
          <w:ilvl w:val="0"/>
          <w:numId w:val="1"/>
        </w:numPr>
      </w:pPr>
      <w:r w:rsidRPr="00497A1F">
        <w:t>embed customer-focused decision-making across the Bank;</w:t>
      </w:r>
    </w:p>
    <w:p w14:paraId="552D8E81" w14:textId="77777777" w:rsidR="00497A1F" w:rsidRPr="00497A1F" w:rsidRDefault="00497A1F" w:rsidP="00497A1F">
      <w:pPr>
        <w:numPr>
          <w:ilvl w:val="0"/>
          <w:numId w:val="1"/>
        </w:numPr>
      </w:pPr>
      <w:r w:rsidRPr="00497A1F">
        <w:t>support compliance with applicable FCA requirements;</w:t>
      </w:r>
    </w:p>
    <w:p w14:paraId="4FC0DFC0" w14:textId="77777777" w:rsidR="00497A1F" w:rsidRPr="00497A1F" w:rsidRDefault="00497A1F" w:rsidP="00497A1F">
      <w:pPr>
        <w:numPr>
          <w:ilvl w:val="0"/>
          <w:numId w:val="1"/>
        </w:numPr>
      </w:pPr>
      <w:r w:rsidRPr="00497A1F">
        <w:t>ensure the Bank acts to deliver good customer outcomes;</w:t>
      </w:r>
    </w:p>
    <w:p w14:paraId="3554B060" w14:textId="77777777" w:rsidR="00497A1F" w:rsidRPr="00497A1F" w:rsidRDefault="00497A1F" w:rsidP="00497A1F">
      <w:pPr>
        <w:numPr>
          <w:ilvl w:val="0"/>
          <w:numId w:val="1"/>
        </w:numPr>
      </w:pPr>
      <w:r w:rsidRPr="00497A1F">
        <w:t>establish governance and accountability arrangements relating to customer outcomes;</w:t>
      </w:r>
    </w:p>
    <w:p w14:paraId="0CFF34BC" w14:textId="77777777" w:rsidR="00497A1F" w:rsidRPr="00497A1F" w:rsidRDefault="00497A1F" w:rsidP="00497A1F">
      <w:pPr>
        <w:numPr>
          <w:ilvl w:val="0"/>
          <w:numId w:val="1"/>
        </w:numPr>
      </w:pPr>
      <w:r w:rsidRPr="00497A1F">
        <w:t>support the identification and mitigation of foreseeable customer harm; and</w:t>
      </w:r>
    </w:p>
    <w:p w14:paraId="3596CC51" w14:textId="77777777" w:rsidR="00497A1F" w:rsidRPr="00497A1F" w:rsidRDefault="00497A1F" w:rsidP="00497A1F">
      <w:pPr>
        <w:numPr>
          <w:ilvl w:val="0"/>
          <w:numId w:val="1"/>
        </w:numPr>
      </w:pPr>
      <w:r w:rsidRPr="00497A1F">
        <w:t>ensure that customer interests are appropriately considered across the product and customer lifecycle.</w:t>
      </w:r>
    </w:p>
    <w:p w14:paraId="752905DB" w14:textId="77777777" w:rsidR="00497A1F" w:rsidRPr="00497A1F" w:rsidRDefault="00497A1F" w:rsidP="00497A1F">
      <w:r w:rsidRPr="00497A1F">
        <w:t>The Consumer Duty forms a core component of the Bank’s conduct and governance framework.</w:t>
      </w:r>
    </w:p>
    <w:p w14:paraId="41D298DF" w14:textId="77777777" w:rsidR="00497A1F" w:rsidRPr="00497A1F" w:rsidRDefault="00497A1F" w:rsidP="00497A1F">
      <w:r w:rsidRPr="00497A1F">
        <w:pict w14:anchorId="5D3D6A23">
          <v:rect id="_x0000_i1158" style="width:0;height:1.5pt" o:hralign="center" o:hrstd="t" o:hr="t" fillcolor="#a0a0a0" stroked="f"/>
        </w:pict>
      </w:r>
    </w:p>
    <w:p w14:paraId="473F75A8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2. Scope</w:t>
      </w:r>
    </w:p>
    <w:p w14:paraId="68919548" w14:textId="77777777" w:rsidR="00497A1F" w:rsidRPr="00497A1F" w:rsidRDefault="00497A1F" w:rsidP="00497A1F">
      <w:r w:rsidRPr="00497A1F">
        <w:t>This Policy applies to:</w:t>
      </w:r>
    </w:p>
    <w:p w14:paraId="3418D089" w14:textId="77777777" w:rsidR="00497A1F" w:rsidRPr="00497A1F" w:rsidRDefault="00497A1F" w:rsidP="00497A1F">
      <w:pPr>
        <w:numPr>
          <w:ilvl w:val="0"/>
          <w:numId w:val="2"/>
        </w:numPr>
      </w:pPr>
      <w:r w:rsidRPr="00497A1F">
        <w:t>all retail products and services;</w:t>
      </w:r>
    </w:p>
    <w:p w14:paraId="3704E865" w14:textId="77777777" w:rsidR="00497A1F" w:rsidRPr="00497A1F" w:rsidRDefault="00497A1F" w:rsidP="00497A1F">
      <w:pPr>
        <w:numPr>
          <w:ilvl w:val="0"/>
          <w:numId w:val="2"/>
        </w:numPr>
      </w:pPr>
      <w:r w:rsidRPr="00497A1F">
        <w:t>all retail customer interactions and communications;</w:t>
      </w:r>
    </w:p>
    <w:p w14:paraId="52542F40" w14:textId="77777777" w:rsidR="00497A1F" w:rsidRPr="00497A1F" w:rsidRDefault="00497A1F" w:rsidP="00497A1F">
      <w:pPr>
        <w:numPr>
          <w:ilvl w:val="0"/>
          <w:numId w:val="2"/>
        </w:numPr>
      </w:pPr>
      <w:r w:rsidRPr="00497A1F">
        <w:t>all customer journeys and servicing activities;</w:t>
      </w:r>
    </w:p>
    <w:p w14:paraId="02A58BD0" w14:textId="77777777" w:rsidR="00497A1F" w:rsidRPr="00497A1F" w:rsidRDefault="00497A1F" w:rsidP="00497A1F">
      <w:pPr>
        <w:numPr>
          <w:ilvl w:val="0"/>
          <w:numId w:val="2"/>
        </w:numPr>
      </w:pPr>
      <w:r w:rsidRPr="00497A1F">
        <w:t>all distribution channels;</w:t>
      </w:r>
    </w:p>
    <w:p w14:paraId="23F14AB5" w14:textId="77777777" w:rsidR="00497A1F" w:rsidRPr="00497A1F" w:rsidRDefault="00497A1F" w:rsidP="00497A1F">
      <w:pPr>
        <w:numPr>
          <w:ilvl w:val="0"/>
          <w:numId w:val="2"/>
        </w:numPr>
      </w:pPr>
      <w:r w:rsidRPr="00497A1F">
        <w:t>outsourced activities affecting retail customers; and</w:t>
      </w:r>
    </w:p>
    <w:p w14:paraId="7ACBD8AB" w14:textId="77777777" w:rsidR="00497A1F" w:rsidRPr="00497A1F" w:rsidRDefault="00497A1F" w:rsidP="00497A1F">
      <w:pPr>
        <w:numPr>
          <w:ilvl w:val="0"/>
          <w:numId w:val="2"/>
        </w:numPr>
      </w:pPr>
      <w:r w:rsidRPr="00497A1F">
        <w:t>all employees, contractors and business areas involved in the design, delivery, servicing or oversight of retail customer activities.</w:t>
      </w:r>
    </w:p>
    <w:p w14:paraId="794423EF" w14:textId="77777777" w:rsidR="00497A1F" w:rsidRPr="00497A1F" w:rsidRDefault="00497A1F" w:rsidP="00497A1F">
      <w:r w:rsidRPr="00497A1F">
        <w:t>This Policy applies throughout the customer lifecycle, including:</w:t>
      </w:r>
    </w:p>
    <w:p w14:paraId="462385EE" w14:textId="77777777" w:rsidR="00497A1F" w:rsidRPr="00497A1F" w:rsidRDefault="00497A1F" w:rsidP="00497A1F">
      <w:pPr>
        <w:numPr>
          <w:ilvl w:val="0"/>
          <w:numId w:val="3"/>
        </w:numPr>
      </w:pPr>
      <w:r w:rsidRPr="00497A1F">
        <w:t>product design;</w:t>
      </w:r>
    </w:p>
    <w:p w14:paraId="5BD5C9E9" w14:textId="77777777" w:rsidR="00497A1F" w:rsidRPr="00497A1F" w:rsidRDefault="00497A1F" w:rsidP="00497A1F">
      <w:pPr>
        <w:numPr>
          <w:ilvl w:val="0"/>
          <w:numId w:val="3"/>
        </w:numPr>
      </w:pPr>
      <w:r w:rsidRPr="00497A1F">
        <w:lastRenderedPageBreak/>
        <w:t>marketing and distribution;</w:t>
      </w:r>
    </w:p>
    <w:p w14:paraId="33AFD04E" w14:textId="77777777" w:rsidR="00497A1F" w:rsidRPr="00497A1F" w:rsidRDefault="00497A1F" w:rsidP="00497A1F">
      <w:pPr>
        <w:numPr>
          <w:ilvl w:val="0"/>
          <w:numId w:val="3"/>
        </w:numPr>
      </w:pPr>
      <w:r w:rsidRPr="00497A1F">
        <w:t>onboarding;</w:t>
      </w:r>
    </w:p>
    <w:p w14:paraId="7AD6FFF2" w14:textId="77777777" w:rsidR="00497A1F" w:rsidRPr="00497A1F" w:rsidRDefault="00497A1F" w:rsidP="00497A1F">
      <w:pPr>
        <w:numPr>
          <w:ilvl w:val="0"/>
          <w:numId w:val="3"/>
        </w:numPr>
      </w:pPr>
      <w:r w:rsidRPr="00497A1F">
        <w:t>servicing;</w:t>
      </w:r>
    </w:p>
    <w:p w14:paraId="2525EF49" w14:textId="77777777" w:rsidR="00497A1F" w:rsidRPr="00497A1F" w:rsidRDefault="00497A1F" w:rsidP="00497A1F">
      <w:pPr>
        <w:numPr>
          <w:ilvl w:val="0"/>
          <w:numId w:val="3"/>
        </w:numPr>
      </w:pPr>
      <w:r w:rsidRPr="00497A1F">
        <w:t>complaints handling;</w:t>
      </w:r>
    </w:p>
    <w:p w14:paraId="3B598D79" w14:textId="77777777" w:rsidR="00497A1F" w:rsidRPr="00497A1F" w:rsidRDefault="00497A1F" w:rsidP="00497A1F">
      <w:pPr>
        <w:numPr>
          <w:ilvl w:val="0"/>
          <w:numId w:val="3"/>
        </w:numPr>
      </w:pPr>
      <w:r w:rsidRPr="00497A1F">
        <w:t>collections and forbearance;</w:t>
      </w:r>
    </w:p>
    <w:p w14:paraId="75953F82" w14:textId="77777777" w:rsidR="00497A1F" w:rsidRPr="00497A1F" w:rsidRDefault="00497A1F" w:rsidP="00497A1F">
      <w:pPr>
        <w:numPr>
          <w:ilvl w:val="0"/>
          <w:numId w:val="3"/>
        </w:numPr>
      </w:pPr>
      <w:r w:rsidRPr="00497A1F">
        <w:t>product changes; and</w:t>
      </w:r>
    </w:p>
    <w:p w14:paraId="79B25549" w14:textId="77777777" w:rsidR="00497A1F" w:rsidRPr="00497A1F" w:rsidRDefault="00497A1F" w:rsidP="00497A1F">
      <w:pPr>
        <w:numPr>
          <w:ilvl w:val="0"/>
          <w:numId w:val="3"/>
        </w:numPr>
      </w:pPr>
      <w:r w:rsidRPr="00497A1F">
        <w:t>product closure or withdrawal.</w:t>
      </w:r>
    </w:p>
    <w:p w14:paraId="497EC37C" w14:textId="77777777" w:rsidR="00497A1F" w:rsidRPr="00497A1F" w:rsidRDefault="00497A1F" w:rsidP="00497A1F">
      <w:r w:rsidRPr="00497A1F">
        <w:pict w14:anchorId="181DB502">
          <v:rect id="_x0000_i1159" style="width:0;height:1.5pt" o:hralign="center" o:hrstd="t" o:hr="t" fillcolor="#a0a0a0" stroked="f"/>
        </w:pict>
      </w:r>
    </w:p>
    <w:p w14:paraId="1F1E5087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3. Regulatory Context</w:t>
      </w:r>
    </w:p>
    <w:p w14:paraId="690414C5" w14:textId="77777777" w:rsidR="00497A1F" w:rsidRPr="00497A1F" w:rsidRDefault="00497A1F" w:rsidP="00497A1F">
      <w:r w:rsidRPr="00497A1F">
        <w:t>This Policy supports compliance with:</w:t>
      </w:r>
    </w:p>
    <w:p w14:paraId="5C9DBF94" w14:textId="77777777" w:rsidR="00497A1F" w:rsidRPr="00497A1F" w:rsidRDefault="00497A1F" w:rsidP="00497A1F">
      <w:pPr>
        <w:numPr>
          <w:ilvl w:val="0"/>
          <w:numId w:val="4"/>
        </w:numPr>
      </w:pPr>
      <w:r w:rsidRPr="00497A1F">
        <w:t>Principle 12 of the FCA Principles for Businesses;</w:t>
      </w:r>
    </w:p>
    <w:p w14:paraId="2ACB6DD4" w14:textId="77777777" w:rsidR="00497A1F" w:rsidRPr="00497A1F" w:rsidRDefault="00497A1F" w:rsidP="00497A1F">
      <w:pPr>
        <w:numPr>
          <w:ilvl w:val="0"/>
          <w:numId w:val="4"/>
        </w:numPr>
      </w:pPr>
      <w:r w:rsidRPr="00497A1F">
        <w:t>the FCA Consumer Duty;</w:t>
      </w:r>
    </w:p>
    <w:p w14:paraId="5941286B" w14:textId="77777777" w:rsidR="00497A1F" w:rsidRPr="00497A1F" w:rsidRDefault="00497A1F" w:rsidP="00497A1F">
      <w:pPr>
        <w:numPr>
          <w:ilvl w:val="0"/>
          <w:numId w:val="4"/>
        </w:numPr>
      </w:pPr>
      <w:r w:rsidRPr="00497A1F">
        <w:t>PRIN requirements relating to retail customer outcomes;</w:t>
      </w:r>
    </w:p>
    <w:p w14:paraId="33B878DF" w14:textId="77777777" w:rsidR="00497A1F" w:rsidRPr="00497A1F" w:rsidRDefault="00497A1F" w:rsidP="00497A1F">
      <w:pPr>
        <w:numPr>
          <w:ilvl w:val="0"/>
          <w:numId w:val="4"/>
        </w:numPr>
      </w:pPr>
      <w:r w:rsidRPr="00497A1F">
        <w:t>applicable PROD requirements;</w:t>
      </w:r>
    </w:p>
    <w:p w14:paraId="4701E159" w14:textId="77777777" w:rsidR="00497A1F" w:rsidRPr="00497A1F" w:rsidRDefault="00497A1F" w:rsidP="00497A1F">
      <w:pPr>
        <w:numPr>
          <w:ilvl w:val="0"/>
          <w:numId w:val="4"/>
        </w:numPr>
      </w:pPr>
      <w:r w:rsidRPr="00497A1F">
        <w:t>SMCR obligations; and</w:t>
      </w:r>
    </w:p>
    <w:p w14:paraId="2E2EE11C" w14:textId="77777777" w:rsidR="00497A1F" w:rsidRPr="00497A1F" w:rsidRDefault="00497A1F" w:rsidP="00497A1F">
      <w:pPr>
        <w:numPr>
          <w:ilvl w:val="0"/>
          <w:numId w:val="4"/>
        </w:numPr>
      </w:pPr>
      <w:r w:rsidRPr="00497A1F">
        <w:t>broader conduct risk obligations.</w:t>
      </w:r>
    </w:p>
    <w:p w14:paraId="577EB77A" w14:textId="77777777" w:rsidR="00497A1F" w:rsidRPr="00497A1F" w:rsidRDefault="00497A1F" w:rsidP="00497A1F">
      <w:r w:rsidRPr="00497A1F">
        <w:t>The Bank recognises that compliance with detailed rules alone may not be sufficient to demonstrate good customer outcomes.</w:t>
      </w:r>
    </w:p>
    <w:p w14:paraId="3351A806" w14:textId="77777777" w:rsidR="00497A1F" w:rsidRPr="00497A1F" w:rsidRDefault="00497A1F" w:rsidP="00497A1F">
      <w:r w:rsidRPr="00497A1F">
        <w:pict w14:anchorId="46B5BD9B">
          <v:rect id="_x0000_i1160" style="width:0;height:1.5pt" o:hralign="center" o:hrstd="t" o:hr="t" fillcolor="#a0a0a0" stroked="f"/>
        </w:pict>
      </w:r>
    </w:p>
    <w:p w14:paraId="5EA7CCD0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4. Consumer Duty Principles</w:t>
      </w:r>
    </w:p>
    <w:p w14:paraId="66693136" w14:textId="77777777" w:rsidR="00497A1F" w:rsidRPr="00497A1F" w:rsidRDefault="00497A1F" w:rsidP="00497A1F">
      <w:r w:rsidRPr="00497A1F">
        <w:t>The Bank will seek to:</w:t>
      </w:r>
    </w:p>
    <w:p w14:paraId="6C91C2CD" w14:textId="77777777" w:rsidR="00497A1F" w:rsidRPr="00497A1F" w:rsidRDefault="00497A1F" w:rsidP="00497A1F">
      <w:pPr>
        <w:numPr>
          <w:ilvl w:val="0"/>
          <w:numId w:val="5"/>
        </w:numPr>
      </w:pPr>
      <w:r w:rsidRPr="00497A1F">
        <w:t>act in good faith towards retail customers;</w:t>
      </w:r>
    </w:p>
    <w:p w14:paraId="2EEB18AD" w14:textId="77777777" w:rsidR="00497A1F" w:rsidRPr="00497A1F" w:rsidRDefault="00497A1F" w:rsidP="00497A1F">
      <w:pPr>
        <w:numPr>
          <w:ilvl w:val="0"/>
          <w:numId w:val="5"/>
        </w:numPr>
      </w:pPr>
      <w:r w:rsidRPr="00497A1F">
        <w:t>avoid causing foreseeable harm to retail customers; and</w:t>
      </w:r>
    </w:p>
    <w:p w14:paraId="0C1E7566" w14:textId="77777777" w:rsidR="00497A1F" w:rsidRPr="00497A1F" w:rsidRDefault="00497A1F" w:rsidP="00497A1F">
      <w:pPr>
        <w:numPr>
          <w:ilvl w:val="0"/>
          <w:numId w:val="5"/>
        </w:numPr>
      </w:pPr>
      <w:r w:rsidRPr="00497A1F">
        <w:t>enable and support retail customers to pursue their financial objectives.</w:t>
      </w:r>
    </w:p>
    <w:p w14:paraId="078A87A6" w14:textId="77777777" w:rsidR="00497A1F" w:rsidRPr="00497A1F" w:rsidRDefault="00497A1F" w:rsidP="00497A1F">
      <w:r w:rsidRPr="00497A1F">
        <w:t>The Bank expects employees to consider customer outcomes as part of day-to-day decision-making and governance activities.</w:t>
      </w:r>
    </w:p>
    <w:p w14:paraId="6882AA9E" w14:textId="77777777" w:rsidR="00497A1F" w:rsidRPr="00497A1F" w:rsidRDefault="00497A1F" w:rsidP="00497A1F">
      <w:r w:rsidRPr="00497A1F">
        <w:t>The Bank will seek to:</w:t>
      </w:r>
    </w:p>
    <w:p w14:paraId="77D85BE4" w14:textId="77777777" w:rsidR="00497A1F" w:rsidRPr="00497A1F" w:rsidRDefault="00497A1F" w:rsidP="00497A1F">
      <w:pPr>
        <w:numPr>
          <w:ilvl w:val="0"/>
          <w:numId w:val="6"/>
        </w:numPr>
      </w:pPr>
      <w:r w:rsidRPr="00497A1F">
        <w:t>place appropriate focus on customer interests;</w:t>
      </w:r>
    </w:p>
    <w:p w14:paraId="424A3AA1" w14:textId="77777777" w:rsidR="00497A1F" w:rsidRPr="00497A1F" w:rsidRDefault="00497A1F" w:rsidP="00497A1F">
      <w:pPr>
        <w:numPr>
          <w:ilvl w:val="0"/>
          <w:numId w:val="6"/>
        </w:numPr>
      </w:pPr>
      <w:r w:rsidRPr="00497A1F">
        <w:t>consider the needs of vulnerable customers;</w:t>
      </w:r>
    </w:p>
    <w:p w14:paraId="34B8159F" w14:textId="77777777" w:rsidR="00497A1F" w:rsidRPr="00497A1F" w:rsidRDefault="00497A1F" w:rsidP="00497A1F">
      <w:pPr>
        <w:numPr>
          <w:ilvl w:val="0"/>
          <w:numId w:val="6"/>
        </w:numPr>
      </w:pPr>
      <w:r w:rsidRPr="00497A1F">
        <w:lastRenderedPageBreak/>
        <w:t>communicate clearly and transparently;</w:t>
      </w:r>
    </w:p>
    <w:p w14:paraId="15223427" w14:textId="77777777" w:rsidR="00497A1F" w:rsidRPr="00497A1F" w:rsidRDefault="00497A1F" w:rsidP="00497A1F">
      <w:pPr>
        <w:numPr>
          <w:ilvl w:val="0"/>
          <w:numId w:val="6"/>
        </w:numPr>
      </w:pPr>
      <w:r w:rsidRPr="00497A1F">
        <w:t>monitor customer outcomes on an ongoing basis; and</w:t>
      </w:r>
    </w:p>
    <w:p w14:paraId="5C378945" w14:textId="77777777" w:rsidR="00497A1F" w:rsidRPr="00497A1F" w:rsidRDefault="00497A1F" w:rsidP="00497A1F">
      <w:pPr>
        <w:numPr>
          <w:ilvl w:val="0"/>
          <w:numId w:val="6"/>
        </w:numPr>
      </w:pPr>
      <w:r w:rsidRPr="00497A1F">
        <w:t>identify and address issues where poor outcomes may arise.</w:t>
      </w:r>
    </w:p>
    <w:p w14:paraId="5999F262" w14:textId="77777777" w:rsidR="00497A1F" w:rsidRPr="00497A1F" w:rsidRDefault="00497A1F" w:rsidP="00497A1F">
      <w:r w:rsidRPr="00497A1F">
        <w:pict w14:anchorId="4537BFC5">
          <v:rect id="_x0000_i1161" style="width:0;height:1.5pt" o:hralign="center" o:hrstd="t" o:hr="t" fillcolor="#a0a0a0" stroked="f"/>
        </w:pict>
      </w:r>
    </w:p>
    <w:p w14:paraId="01F47D09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5. Governance and Accountability</w:t>
      </w:r>
    </w:p>
    <w:p w14:paraId="1B6D772C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5.1 Board Oversight</w:t>
      </w:r>
    </w:p>
    <w:p w14:paraId="51818F9A" w14:textId="77777777" w:rsidR="00497A1F" w:rsidRPr="00497A1F" w:rsidRDefault="00497A1F" w:rsidP="00497A1F">
      <w:r w:rsidRPr="00497A1F">
        <w:t>The Board retains overall responsibility for oversight of the Bank’s compliance with the Consumer Duty.</w:t>
      </w:r>
    </w:p>
    <w:p w14:paraId="726EF5C3" w14:textId="77777777" w:rsidR="00497A1F" w:rsidRPr="00497A1F" w:rsidRDefault="00497A1F" w:rsidP="00497A1F">
      <w:r w:rsidRPr="00497A1F">
        <w:t>The Board is responsible for:</w:t>
      </w:r>
    </w:p>
    <w:p w14:paraId="25D72C7B" w14:textId="77777777" w:rsidR="00497A1F" w:rsidRPr="00497A1F" w:rsidRDefault="00497A1F" w:rsidP="00497A1F">
      <w:pPr>
        <w:numPr>
          <w:ilvl w:val="0"/>
          <w:numId w:val="7"/>
        </w:numPr>
      </w:pPr>
      <w:r w:rsidRPr="00497A1F">
        <w:t>reviewing the effectiveness of the Bank’s Consumer Duty framework;</w:t>
      </w:r>
    </w:p>
    <w:p w14:paraId="4AD2413A" w14:textId="77777777" w:rsidR="00497A1F" w:rsidRPr="00497A1F" w:rsidRDefault="00497A1F" w:rsidP="00497A1F">
      <w:pPr>
        <w:numPr>
          <w:ilvl w:val="0"/>
          <w:numId w:val="7"/>
        </w:numPr>
      </w:pPr>
      <w:r w:rsidRPr="00497A1F">
        <w:t>reviewing management information relating to customer outcomes;</w:t>
      </w:r>
    </w:p>
    <w:p w14:paraId="7F1D200A" w14:textId="77777777" w:rsidR="00497A1F" w:rsidRPr="00497A1F" w:rsidRDefault="00497A1F" w:rsidP="00497A1F">
      <w:pPr>
        <w:numPr>
          <w:ilvl w:val="0"/>
          <w:numId w:val="7"/>
        </w:numPr>
      </w:pPr>
      <w:r w:rsidRPr="00497A1F">
        <w:t>overseeing material customer outcome risks;</w:t>
      </w:r>
    </w:p>
    <w:p w14:paraId="1B6314E6" w14:textId="77777777" w:rsidR="00497A1F" w:rsidRPr="00497A1F" w:rsidRDefault="00497A1F" w:rsidP="00497A1F">
      <w:pPr>
        <w:numPr>
          <w:ilvl w:val="0"/>
          <w:numId w:val="7"/>
        </w:numPr>
      </w:pPr>
      <w:r w:rsidRPr="00497A1F">
        <w:t>considering the annual Consumer Duty assessment; and</w:t>
      </w:r>
    </w:p>
    <w:p w14:paraId="4325795F" w14:textId="77777777" w:rsidR="00497A1F" w:rsidRPr="00497A1F" w:rsidRDefault="00497A1F" w:rsidP="00497A1F">
      <w:pPr>
        <w:numPr>
          <w:ilvl w:val="0"/>
          <w:numId w:val="7"/>
        </w:numPr>
      </w:pPr>
      <w:r w:rsidRPr="00497A1F">
        <w:t>ensuring that customer outcomes are appropriately considered within the Bank’s strategy and governance framework.</w:t>
      </w:r>
    </w:p>
    <w:p w14:paraId="0FAE05BC" w14:textId="77777777" w:rsidR="00497A1F" w:rsidRPr="00497A1F" w:rsidRDefault="00497A1F" w:rsidP="00497A1F">
      <w:r w:rsidRPr="00497A1F">
        <w:pict w14:anchorId="06C4C7F4">
          <v:rect id="_x0000_i1162" style="width:0;height:1.5pt" o:hralign="center" o:hrstd="t" o:hr="t" fillcolor="#a0a0a0" stroked="f"/>
        </w:pict>
      </w:r>
    </w:p>
    <w:p w14:paraId="221EB712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5.2 Consumer Duty Champion</w:t>
      </w:r>
    </w:p>
    <w:p w14:paraId="0F61E2BE" w14:textId="77777777" w:rsidR="00497A1F" w:rsidRPr="00497A1F" w:rsidRDefault="00497A1F" w:rsidP="00497A1F">
      <w:r w:rsidRPr="00497A1F">
        <w:t>The Board has appointed a Consumer Duty Champion to support:</w:t>
      </w:r>
    </w:p>
    <w:p w14:paraId="39444527" w14:textId="77777777" w:rsidR="00497A1F" w:rsidRPr="00497A1F" w:rsidRDefault="00497A1F" w:rsidP="00497A1F">
      <w:pPr>
        <w:numPr>
          <w:ilvl w:val="0"/>
          <w:numId w:val="8"/>
        </w:numPr>
      </w:pPr>
      <w:r w:rsidRPr="00497A1F">
        <w:t>Board oversight of Consumer Duty implementation;</w:t>
      </w:r>
    </w:p>
    <w:p w14:paraId="0B1DB081" w14:textId="77777777" w:rsidR="00497A1F" w:rsidRPr="00497A1F" w:rsidRDefault="00497A1F" w:rsidP="00497A1F">
      <w:pPr>
        <w:numPr>
          <w:ilvl w:val="0"/>
          <w:numId w:val="8"/>
        </w:numPr>
      </w:pPr>
      <w:r w:rsidRPr="00497A1F">
        <w:t>consideration of customer outcomes in Board discussions; and</w:t>
      </w:r>
    </w:p>
    <w:p w14:paraId="0D08F558" w14:textId="77777777" w:rsidR="00497A1F" w:rsidRPr="00497A1F" w:rsidRDefault="00497A1F" w:rsidP="00497A1F">
      <w:pPr>
        <w:numPr>
          <w:ilvl w:val="0"/>
          <w:numId w:val="8"/>
        </w:numPr>
      </w:pPr>
      <w:r w:rsidRPr="00497A1F">
        <w:t>constructive challenge relating to customer impact and conduct matters.</w:t>
      </w:r>
    </w:p>
    <w:p w14:paraId="2BB8F874" w14:textId="77777777" w:rsidR="00497A1F" w:rsidRPr="00497A1F" w:rsidRDefault="00497A1F" w:rsidP="00497A1F">
      <w:r w:rsidRPr="00497A1F">
        <w:pict w14:anchorId="463797E2">
          <v:rect id="_x0000_i1163" style="width:0;height:1.5pt" o:hralign="center" o:hrstd="t" o:hr="t" fillcolor="#a0a0a0" stroked="f"/>
        </w:pict>
      </w:r>
    </w:p>
    <w:p w14:paraId="7220388E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5.3 Executive Management</w:t>
      </w:r>
    </w:p>
    <w:p w14:paraId="59268530" w14:textId="77777777" w:rsidR="00497A1F" w:rsidRPr="00497A1F" w:rsidRDefault="00497A1F" w:rsidP="00497A1F">
      <w:r w:rsidRPr="00497A1F">
        <w:t>Executive Management is responsible for:</w:t>
      </w:r>
    </w:p>
    <w:p w14:paraId="35D067F7" w14:textId="77777777" w:rsidR="00497A1F" w:rsidRPr="00497A1F" w:rsidRDefault="00497A1F" w:rsidP="00497A1F">
      <w:pPr>
        <w:numPr>
          <w:ilvl w:val="0"/>
          <w:numId w:val="9"/>
        </w:numPr>
      </w:pPr>
      <w:r w:rsidRPr="00497A1F">
        <w:t>embedding Consumer Duty requirements across business operations;</w:t>
      </w:r>
    </w:p>
    <w:p w14:paraId="17314D4B" w14:textId="77777777" w:rsidR="00497A1F" w:rsidRPr="00497A1F" w:rsidRDefault="00497A1F" w:rsidP="00497A1F">
      <w:pPr>
        <w:numPr>
          <w:ilvl w:val="0"/>
          <w:numId w:val="9"/>
        </w:numPr>
      </w:pPr>
      <w:r w:rsidRPr="00497A1F">
        <w:t>ensuring appropriate governance and monitoring arrangements are maintained;</w:t>
      </w:r>
    </w:p>
    <w:p w14:paraId="596EF290" w14:textId="77777777" w:rsidR="00497A1F" w:rsidRPr="00497A1F" w:rsidRDefault="00497A1F" w:rsidP="00497A1F">
      <w:pPr>
        <w:numPr>
          <w:ilvl w:val="0"/>
          <w:numId w:val="9"/>
        </w:numPr>
      </w:pPr>
      <w:r w:rsidRPr="00497A1F">
        <w:t>allocating appropriate resources to support good customer outcomes; and</w:t>
      </w:r>
    </w:p>
    <w:p w14:paraId="105C609F" w14:textId="77777777" w:rsidR="00497A1F" w:rsidRPr="00497A1F" w:rsidRDefault="00497A1F" w:rsidP="00497A1F">
      <w:pPr>
        <w:numPr>
          <w:ilvl w:val="0"/>
          <w:numId w:val="9"/>
        </w:numPr>
      </w:pPr>
      <w:r w:rsidRPr="00497A1F">
        <w:t>escalating material concerns relating to customer harm or poor outcomes.</w:t>
      </w:r>
    </w:p>
    <w:p w14:paraId="42F3733A" w14:textId="77777777" w:rsidR="00497A1F" w:rsidRPr="00497A1F" w:rsidRDefault="00497A1F" w:rsidP="00497A1F">
      <w:r w:rsidRPr="00497A1F">
        <w:pict w14:anchorId="5DCA9470">
          <v:rect id="_x0000_i1164" style="width:0;height:1.5pt" o:hralign="center" o:hrstd="t" o:hr="t" fillcolor="#a0a0a0" stroked="f"/>
        </w:pict>
      </w:r>
    </w:p>
    <w:p w14:paraId="10984C25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lastRenderedPageBreak/>
        <w:t>5.4 Business Areas</w:t>
      </w:r>
    </w:p>
    <w:p w14:paraId="3DADD346" w14:textId="77777777" w:rsidR="00497A1F" w:rsidRPr="00497A1F" w:rsidRDefault="00497A1F" w:rsidP="00497A1F">
      <w:r w:rsidRPr="00497A1F">
        <w:t>Business areas are responsible for:</w:t>
      </w:r>
    </w:p>
    <w:p w14:paraId="508F083C" w14:textId="77777777" w:rsidR="00497A1F" w:rsidRPr="00497A1F" w:rsidRDefault="00497A1F" w:rsidP="00497A1F">
      <w:pPr>
        <w:numPr>
          <w:ilvl w:val="0"/>
          <w:numId w:val="10"/>
        </w:numPr>
      </w:pPr>
      <w:r w:rsidRPr="00497A1F">
        <w:t>considering customer outcomes in decision-making;</w:t>
      </w:r>
    </w:p>
    <w:p w14:paraId="1A3BBD8A" w14:textId="77777777" w:rsidR="00497A1F" w:rsidRPr="00497A1F" w:rsidRDefault="00497A1F" w:rsidP="00497A1F">
      <w:pPr>
        <w:numPr>
          <w:ilvl w:val="0"/>
          <w:numId w:val="10"/>
        </w:numPr>
      </w:pPr>
      <w:r w:rsidRPr="00497A1F">
        <w:t>identifying and mitigating foreseeable harm;</w:t>
      </w:r>
    </w:p>
    <w:p w14:paraId="00E32583" w14:textId="77777777" w:rsidR="00497A1F" w:rsidRPr="00497A1F" w:rsidRDefault="00497A1F" w:rsidP="00497A1F">
      <w:pPr>
        <w:numPr>
          <w:ilvl w:val="0"/>
          <w:numId w:val="10"/>
        </w:numPr>
      </w:pPr>
      <w:r w:rsidRPr="00497A1F">
        <w:t>monitoring customer outcomes;</w:t>
      </w:r>
    </w:p>
    <w:p w14:paraId="2522C5EB" w14:textId="77777777" w:rsidR="00497A1F" w:rsidRPr="00497A1F" w:rsidRDefault="00497A1F" w:rsidP="00497A1F">
      <w:pPr>
        <w:numPr>
          <w:ilvl w:val="0"/>
          <w:numId w:val="10"/>
        </w:numPr>
      </w:pPr>
      <w:r w:rsidRPr="00497A1F">
        <w:t>escalating material concerns; and</w:t>
      </w:r>
    </w:p>
    <w:p w14:paraId="420F8C1C" w14:textId="77777777" w:rsidR="00497A1F" w:rsidRPr="00497A1F" w:rsidRDefault="00497A1F" w:rsidP="00497A1F">
      <w:pPr>
        <w:numPr>
          <w:ilvl w:val="0"/>
          <w:numId w:val="10"/>
        </w:numPr>
      </w:pPr>
      <w:r w:rsidRPr="00497A1F">
        <w:t>maintaining appropriate records and evidence.</w:t>
      </w:r>
    </w:p>
    <w:p w14:paraId="697ED4F0" w14:textId="77777777" w:rsidR="00497A1F" w:rsidRPr="00497A1F" w:rsidRDefault="00497A1F" w:rsidP="00497A1F">
      <w:r w:rsidRPr="00497A1F">
        <w:pict w14:anchorId="3FAD76A3">
          <v:rect id="_x0000_i1165" style="width:0;height:1.5pt" o:hralign="center" o:hrstd="t" o:hr="t" fillcolor="#a0a0a0" stroked="f"/>
        </w:pict>
      </w:r>
    </w:p>
    <w:p w14:paraId="41BBFDB6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5.5 Risk and Compliance Functions</w:t>
      </w:r>
    </w:p>
    <w:p w14:paraId="640118FD" w14:textId="77777777" w:rsidR="00497A1F" w:rsidRPr="00497A1F" w:rsidRDefault="00497A1F" w:rsidP="00497A1F">
      <w:r w:rsidRPr="00497A1F">
        <w:t>Risk and Compliance functions are responsible for:</w:t>
      </w:r>
    </w:p>
    <w:p w14:paraId="19289501" w14:textId="77777777" w:rsidR="00497A1F" w:rsidRPr="00497A1F" w:rsidRDefault="00497A1F" w:rsidP="00497A1F">
      <w:pPr>
        <w:numPr>
          <w:ilvl w:val="0"/>
          <w:numId w:val="11"/>
        </w:numPr>
      </w:pPr>
      <w:r w:rsidRPr="00497A1F">
        <w:t>providing independent review and challenge;</w:t>
      </w:r>
    </w:p>
    <w:p w14:paraId="44E8FAD7" w14:textId="77777777" w:rsidR="00497A1F" w:rsidRPr="00497A1F" w:rsidRDefault="00497A1F" w:rsidP="00497A1F">
      <w:pPr>
        <w:numPr>
          <w:ilvl w:val="0"/>
          <w:numId w:val="11"/>
        </w:numPr>
      </w:pPr>
      <w:r w:rsidRPr="00497A1F">
        <w:t>supporting interpretation of regulatory requirements;</w:t>
      </w:r>
    </w:p>
    <w:p w14:paraId="38EBDBC7" w14:textId="77777777" w:rsidR="00497A1F" w:rsidRPr="00497A1F" w:rsidRDefault="00497A1F" w:rsidP="00497A1F">
      <w:pPr>
        <w:numPr>
          <w:ilvl w:val="0"/>
          <w:numId w:val="11"/>
        </w:numPr>
      </w:pPr>
      <w:r w:rsidRPr="00497A1F">
        <w:t>reviewing customer outcome risks;</w:t>
      </w:r>
    </w:p>
    <w:p w14:paraId="4B5B3AAF" w14:textId="77777777" w:rsidR="00497A1F" w:rsidRPr="00497A1F" w:rsidRDefault="00497A1F" w:rsidP="00497A1F">
      <w:pPr>
        <w:numPr>
          <w:ilvl w:val="0"/>
          <w:numId w:val="11"/>
        </w:numPr>
      </w:pPr>
      <w:r w:rsidRPr="00497A1F">
        <w:t>supporting governance reporting; and</w:t>
      </w:r>
    </w:p>
    <w:p w14:paraId="05E719CE" w14:textId="77777777" w:rsidR="00497A1F" w:rsidRPr="00497A1F" w:rsidRDefault="00497A1F" w:rsidP="00497A1F">
      <w:pPr>
        <w:numPr>
          <w:ilvl w:val="0"/>
          <w:numId w:val="11"/>
        </w:numPr>
      </w:pPr>
      <w:r w:rsidRPr="00497A1F">
        <w:t>escalating material concerns where appropriate.</w:t>
      </w:r>
    </w:p>
    <w:p w14:paraId="0DD5993B" w14:textId="77777777" w:rsidR="00497A1F" w:rsidRPr="00497A1F" w:rsidRDefault="00497A1F" w:rsidP="00497A1F">
      <w:r w:rsidRPr="00497A1F">
        <w:pict w14:anchorId="7CAD1EE8">
          <v:rect id="_x0000_i1166" style="width:0;height:1.5pt" o:hralign="center" o:hrstd="t" o:hr="t" fillcolor="#a0a0a0" stroked="f"/>
        </w:pict>
      </w:r>
    </w:p>
    <w:p w14:paraId="5664120C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6. Consumer Duty Outcomes</w:t>
      </w:r>
    </w:p>
    <w:p w14:paraId="5815373E" w14:textId="77777777" w:rsidR="00497A1F" w:rsidRPr="00497A1F" w:rsidRDefault="00497A1F" w:rsidP="00497A1F">
      <w:r w:rsidRPr="00497A1F">
        <w:pict w14:anchorId="1887A65D">
          <v:rect id="_x0000_i1167" style="width:0;height:1.5pt" o:hralign="center" o:hrstd="t" o:hr="t" fillcolor="#a0a0a0" stroked="f"/>
        </w:pict>
      </w:r>
    </w:p>
    <w:p w14:paraId="40F51A0B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6.1 Products and Services Outcome</w:t>
      </w:r>
    </w:p>
    <w:p w14:paraId="15F4EDA4" w14:textId="77777777" w:rsidR="00497A1F" w:rsidRPr="00497A1F" w:rsidRDefault="00497A1F" w:rsidP="00497A1F">
      <w:r w:rsidRPr="00497A1F">
        <w:t>The Bank will seek to ensure that products and services:</w:t>
      </w:r>
    </w:p>
    <w:p w14:paraId="704D77A7" w14:textId="77777777" w:rsidR="00497A1F" w:rsidRPr="00497A1F" w:rsidRDefault="00497A1F" w:rsidP="00497A1F">
      <w:pPr>
        <w:numPr>
          <w:ilvl w:val="0"/>
          <w:numId w:val="12"/>
        </w:numPr>
      </w:pPr>
      <w:r w:rsidRPr="00497A1F">
        <w:t>are designed to meet the needs of identified target markets;</w:t>
      </w:r>
    </w:p>
    <w:p w14:paraId="66F44205" w14:textId="77777777" w:rsidR="00497A1F" w:rsidRPr="00497A1F" w:rsidRDefault="00497A1F" w:rsidP="00497A1F">
      <w:pPr>
        <w:numPr>
          <w:ilvl w:val="0"/>
          <w:numId w:val="12"/>
        </w:numPr>
      </w:pPr>
      <w:r w:rsidRPr="00497A1F">
        <w:t>are distributed appropriately;</w:t>
      </w:r>
    </w:p>
    <w:p w14:paraId="43959980" w14:textId="77777777" w:rsidR="00497A1F" w:rsidRPr="00497A1F" w:rsidRDefault="00497A1F" w:rsidP="00497A1F">
      <w:pPr>
        <w:numPr>
          <w:ilvl w:val="0"/>
          <w:numId w:val="12"/>
        </w:numPr>
      </w:pPr>
      <w:r w:rsidRPr="00497A1F">
        <w:t>remain appropriate throughout their lifecycle; and</w:t>
      </w:r>
    </w:p>
    <w:p w14:paraId="5D2E9B9D" w14:textId="77777777" w:rsidR="00497A1F" w:rsidRPr="00497A1F" w:rsidRDefault="00497A1F" w:rsidP="00497A1F">
      <w:pPr>
        <w:numPr>
          <w:ilvl w:val="0"/>
          <w:numId w:val="12"/>
        </w:numPr>
      </w:pPr>
      <w:r w:rsidRPr="00497A1F">
        <w:t>support fair customer outcomes.</w:t>
      </w:r>
    </w:p>
    <w:p w14:paraId="6014C740" w14:textId="77777777" w:rsidR="00497A1F" w:rsidRPr="00497A1F" w:rsidRDefault="00497A1F" w:rsidP="00497A1F">
      <w:r w:rsidRPr="00497A1F">
        <w:t>The Bank’s Product Governance Policy sets out detailed requirements relating to product approval, review and governance.</w:t>
      </w:r>
    </w:p>
    <w:p w14:paraId="182CCDB3" w14:textId="77777777" w:rsidR="00497A1F" w:rsidRPr="00497A1F" w:rsidRDefault="00497A1F" w:rsidP="00497A1F">
      <w:r w:rsidRPr="00497A1F">
        <w:t>Products and services should be subject to periodic review to assess:</w:t>
      </w:r>
    </w:p>
    <w:p w14:paraId="09DC11A4" w14:textId="77777777" w:rsidR="00497A1F" w:rsidRPr="00497A1F" w:rsidRDefault="00497A1F" w:rsidP="00497A1F">
      <w:pPr>
        <w:numPr>
          <w:ilvl w:val="0"/>
          <w:numId w:val="13"/>
        </w:numPr>
      </w:pPr>
      <w:r w:rsidRPr="00497A1F">
        <w:t>customer outcomes;</w:t>
      </w:r>
    </w:p>
    <w:p w14:paraId="5A9D6A3D" w14:textId="77777777" w:rsidR="00497A1F" w:rsidRPr="00497A1F" w:rsidRDefault="00497A1F" w:rsidP="00497A1F">
      <w:pPr>
        <w:numPr>
          <w:ilvl w:val="0"/>
          <w:numId w:val="13"/>
        </w:numPr>
      </w:pPr>
      <w:r w:rsidRPr="00497A1F">
        <w:lastRenderedPageBreak/>
        <w:t>evidence of customer harm;</w:t>
      </w:r>
    </w:p>
    <w:p w14:paraId="64017FB3" w14:textId="77777777" w:rsidR="00497A1F" w:rsidRPr="00497A1F" w:rsidRDefault="00497A1F" w:rsidP="00497A1F">
      <w:pPr>
        <w:numPr>
          <w:ilvl w:val="0"/>
          <w:numId w:val="13"/>
        </w:numPr>
      </w:pPr>
      <w:r w:rsidRPr="00497A1F">
        <w:t>customer understanding;</w:t>
      </w:r>
    </w:p>
    <w:p w14:paraId="288CD231" w14:textId="77777777" w:rsidR="00497A1F" w:rsidRPr="00497A1F" w:rsidRDefault="00497A1F" w:rsidP="00497A1F">
      <w:pPr>
        <w:numPr>
          <w:ilvl w:val="0"/>
          <w:numId w:val="13"/>
        </w:numPr>
      </w:pPr>
      <w:r w:rsidRPr="00497A1F">
        <w:t>complaints trends;</w:t>
      </w:r>
    </w:p>
    <w:p w14:paraId="3D686550" w14:textId="77777777" w:rsidR="00497A1F" w:rsidRPr="00497A1F" w:rsidRDefault="00497A1F" w:rsidP="00497A1F">
      <w:pPr>
        <w:numPr>
          <w:ilvl w:val="0"/>
          <w:numId w:val="13"/>
        </w:numPr>
      </w:pPr>
      <w:r w:rsidRPr="00497A1F">
        <w:t>operational performance; and</w:t>
      </w:r>
    </w:p>
    <w:p w14:paraId="69037AC9" w14:textId="77777777" w:rsidR="00497A1F" w:rsidRPr="00497A1F" w:rsidRDefault="00497A1F" w:rsidP="00497A1F">
      <w:pPr>
        <w:numPr>
          <w:ilvl w:val="0"/>
          <w:numId w:val="13"/>
        </w:numPr>
      </w:pPr>
      <w:r w:rsidRPr="00497A1F">
        <w:t>ongoing suitability for the target market.</w:t>
      </w:r>
    </w:p>
    <w:p w14:paraId="458A7139" w14:textId="77777777" w:rsidR="00497A1F" w:rsidRPr="00497A1F" w:rsidRDefault="00497A1F" w:rsidP="00497A1F">
      <w:r w:rsidRPr="00497A1F">
        <w:pict w14:anchorId="27060FD5">
          <v:rect id="_x0000_i1168" style="width:0;height:1.5pt" o:hralign="center" o:hrstd="t" o:hr="t" fillcolor="#a0a0a0" stroked="f"/>
        </w:pict>
      </w:r>
    </w:p>
    <w:p w14:paraId="6B266960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6.2 Price and Value Outcome</w:t>
      </w:r>
    </w:p>
    <w:p w14:paraId="3BA587A1" w14:textId="77777777" w:rsidR="00497A1F" w:rsidRPr="00497A1F" w:rsidRDefault="00497A1F" w:rsidP="00497A1F">
      <w:r w:rsidRPr="00497A1F">
        <w:t>The Bank will seek to ensure that customers receive fair value.</w:t>
      </w:r>
    </w:p>
    <w:p w14:paraId="5850F9CA" w14:textId="77777777" w:rsidR="00497A1F" w:rsidRPr="00497A1F" w:rsidRDefault="00497A1F" w:rsidP="00497A1F">
      <w:r w:rsidRPr="00497A1F">
        <w:t>Assessments of value should consider:</w:t>
      </w:r>
    </w:p>
    <w:p w14:paraId="358B8D1B" w14:textId="77777777" w:rsidR="00497A1F" w:rsidRPr="00497A1F" w:rsidRDefault="00497A1F" w:rsidP="00497A1F">
      <w:pPr>
        <w:numPr>
          <w:ilvl w:val="0"/>
          <w:numId w:val="14"/>
        </w:numPr>
      </w:pPr>
      <w:r w:rsidRPr="00497A1F">
        <w:t>the nature and quality of the product or service;</w:t>
      </w:r>
    </w:p>
    <w:p w14:paraId="45B10CAA" w14:textId="77777777" w:rsidR="00497A1F" w:rsidRPr="00497A1F" w:rsidRDefault="00497A1F" w:rsidP="00497A1F">
      <w:pPr>
        <w:numPr>
          <w:ilvl w:val="0"/>
          <w:numId w:val="14"/>
        </w:numPr>
      </w:pPr>
      <w:r w:rsidRPr="00497A1F">
        <w:t>customer benefits;</w:t>
      </w:r>
    </w:p>
    <w:p w14:paraId="343FB704" w14:textId="77777777" w:rsidR="00497A1F" w:rsidRPr="00497A1F" w:rsidRDefault="00497A1F" w:rsidP="00497A1F">
      <w:pPr>
        <w:numPr>
          <w:ilvl w:val="0"/>
          <w:numId w:val="14"/>
        </w:numPr>
      </w:pPr>
      <w:r w:rsidRPr="00497A1F">
        <w:t>fees and charges;</w:t>
      </w:r>
    </w:p>
    <w:p w14:paraId="0B5CE574" w14:textId="77777777" w:rsidR="00497A1F" w:rsidRPr="00497A1F" w:rsidRDefault="00497A1F" w:rsidP="00497A1F">
      <w:pPr>
        <w:numPr>
          <w:ilvl w:val="0"/>
          <w:numId w:val="14"/>
        </w:numPr>
      </w:pPr>
      <w:r w:rsidRPr="00497A1F">
        <w:t>limitations and exclusions;</w:t>
      </w:r>
    </w:p>
    <w:p w14:paraId="05DB542F" w14:textId="77777777" w:rsidR="00497A1F" w:rsidRPr="00497A1F" w:rsidRDefault="00497A1F" w:rsidP="00497A1F">
      <w:pPr>
        <w:numPr>
          <w:ilvl w:val="0"/>
          <w:numId w:val="14"/>
        </w:numPr>
      </w:pPr>
      <w:r w:rsidRPr="00497A1F">
        <w:t>customer outcomes;</w:t>
      </w:r>
    </w:p>
    <w:p w14:paraId="4A3935A9" w14:textId="77777777" w:rsidR="00497A1F" w:rsidRPr="00497A1F" w:rsidRDefault="00497A1F" w:rsidP="00497A1F">
      <w:pPr>
        <w:numPr>
          <w:ilvl w:val="0"/>
          <w:numId w:val="14"/>
        </w:numPr>
      </w:pPr>
      <w:r w:rsidRPr="00497A1F">
        <w:t>comparable market offerings where appropriate; and</w:t>
      </w:r>
    </w:p>
    <w:p w14:paraId="0FCC8324" w14:textId="77777777" w:rsidR="00497A1F" w:rsidRPr="00497A1F" w:rsidRDefault="00497A1F" w:rsidP="00497A1F">
      <w:pPr>
        <w:numPr>
          <w:ilvl w:val="0"/>
          <w:numId w:val="14"/>
        </w:numPr>
      </w:pPr>
      <w:r w:rsidRPr="00497A1F">
        <w:t>foreseeable customer behaviours.</w:t>
      </w:r>
    </w:p>
    <w:p w14:paraId="33CFC163" w14:textId="77777777" w:rsidR="00497A1F" w:rsidRPr="00497A1F" w:rsidRDefault="00497A1F" w:rsidP="00497A1F">
      <w:r w:rsidRPr="00497A1F">
        <w:t>The Bank will periodically review pricing structures and customer outcomes to assess whether products continue to provide fair value.</w:t>
      </w:r>
    </w:p>
    <w:p w14:paraId="443ACD7A" w14:textId="77777777" w:rsidR="00497A1F" w:rsidRPr="00497A1F" w:rsidRDefault="00497A1F" w:rsidP="00497A1F">
      <w:r w:rsidRPr="00497A1F">
        <w:t>Material concerns relating to pricing or customer value should be escalated appropriately.</w:t>
      </w:r>
    </w:p>
    <w:p w14:paraId="1EE9AB59" w14:textId="77777777" w:rsidR="00497A1F" w:rsidRPr="00497A1F" w:rsidRDefault="00497A1F" w:rsidP="00497A1F">
      <w:r w:rsidRPr="00497A1F">
        <w:pict w14:anchorId="2E9A3440">
          <v:rect id="_x0000_i1169" style="width:0;height:1.5pt" o:hralign="center" o:hrstd="t" o:hr="t" fillcolor="#a0a0a0" stroked="f"/>
        </w:pict>
      </w:r>
    </w:p>
    <w:p w14:paraId="055F29A3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6.3 Consumer Understanding Outcome</w:t>
      </w:r>
    </w:p>
    <w:p w14:paraId="2ECCFD73" w14:textId="77777777" w:rsidR="00497A1F" w:rsidRPr="00497A1F" w:rsidRDefault="00497A1F" w:rsidP="00497A1F">
      <w:r w:rsidRPr="00497A1F">
        <w:t>The Bank will seek to communicate with customers in a manner that:</w:t>
      </w:r>
    </w:p>
    <w:p w14:paraId="0923F734" w14:textId="77777777" w:rsidR="00497A1F" w:rsidRPr="00497A1F" w:rsidRDefault="00497A1F" w:rsidP="00497A1F">
      <w:pPr>
        <w:numPr>
          <w:ilvl w:val="0"/>
          <w:numId w:val="15"/>
        </w:numPr>
      </w:pPr>
      <w:r w:rsidRPr="00497A1F">
        <w:t>is clear, fair and not misleading;</w:t>
      </w:r>
    </w:p>
    <w:p w14:paraId="43CF31E0" w14:textId="77777777" w:rsidR="00497A1F" w:rsidRPr="00497A1F" w:rsidRDefault="00497A1F" w:rsidP="00497A1F">
      <w:pPr>
        <w:numPr>
          <w:ilvl w:val="0"/>
          <w:numId w:val="15"/>
        </w:numPr>
      </w:pPr>
      <w:r w:rsidRPr="00497A1F">
        <w:t>supports informed decision-making;</w:t>
      </w:r>
    </w:p>
    <w:p w14:paraId="7EB929C0" w14:textId="77777777" w:rsidR="00497A1F" w:rsidRPr="00497A1F" w:rsidRDefault="00497A1F" w:rsidP="00497A1F">
      <w:pPr>
        <w:numPr>
          <w:ilvl w:val="0"/>
          <w:numId w:val="15"/>
        </w:numPr>
      </w:pPr>
      <w:r w:rsidRPr="00497A1F">
        <w:t>avoids unnecessary complexity; and</w:t>
      </w:r>
    </w:p>
    <w:p w14:paraId="2083A09D" w14:textId="77777777" w:rsidR="00497A1F" w:rsidRPr="00497A1F" w:rsidRDefault="00497A1F" w:rsidP="00497A1F">
      <w:pPr>
        <w:numPr>
          <w:ilvl w:val="0"/>
          <w:numId w:val="15"/>
        </w:numPr>
      </w:pPr>
      <w:r w:rsidRPr="00497A1F">
        <w:t>takes account of customer characteristics and vulnerability considerations where appropriate.</w:t>
      </w:r>
    </w:p>
    <w:p w14:paraId="74B5763B" w14:textId="77777777" w:rsidR="00497A1F" w:rsidRPr="00497A1F" w:rsidRDefault="00497A1F" w:rsidP="00497A1F">
      <w:r w:rsidRPr="00497A1F">
        <w:t>Customer communications may include:</w:t>
      </w:r>
    </w:p>
    <w:p w14:paraId="7085B569" w14:textId="77777777" w:rsidR="00497A1F" w:rsidRPr="00497A1F" w:rsidRDefault="00497A1F" w:rsidP="00497A1F">
      <w:pPr>
        <w:numPr>
          <w:ilvl w:val="0"/>
          <w:numId w:val="16"/>
        </w:numPr>
      </w:pPr>
      <w:r w:rsidRPr="00497A1F">
        <w:lastRenderedPageBreak/>
        <w:t>financial promotions;</w:t>
      </w:r>
    </w:p>
    <w:p w14:paraId="548D6046" w14:textId="77777777" w:rsidR="00497A1F" w:rsidRPr="00497A1F" w:rsidRDefault="00497A1F" w:rsidP="00497A1F">
      <w:pPr>
        <w:numPr>
          <w:ilvl w:val="0"/>
          <w:numId w:val="16"/>
        </w:numPr>
      </w:pPr>
      <w:r w:rsidRPr="00497A1F">
        <w:t>digital journeys;</w:t>
      </w:r>
    </w:p>
    <w:p w14:paraId="4EB34342" w14:textId="77777777" w:rsidR="00497A1F" w:rsidRPr="00497A1F" w:rsidRDefault="00497A1F" w:rsidP="00497A1F">
      <w:pPr>
        <w:numPr>
          <w:ilvl w:val="0"/>
          <w:numId w:val="16"/>
        </w:numPr>
      </w:pPr>
      <w:r w:rsidRPr="00497A1F">
        <w:t>product disclosures;</w:t>
      </w:r>
    </w:p>
    <w:p w14:paraId="4E280F0C" w14:textId="77777777" w:rsidR="00497A1F" w:rsidRPr="00497A1F" w:rsidRDefault="00497A1F" w:rsidP="00497A1F">
      <w:pPr>
        <w:numPr>
          <w:ilvl w:val="0"/>
          <w:numId w:val="16"/>
        </w:numPr>
      </w:pPr>
      <w:r w:rsidRPr="00497A1F">
        <w:t>servicing communications;</w:t>
      </w:r>
    </w:p>
    <w:p w14:paraId="71D6118E" w14:textId="77777777" w:rsidR="00497A1F" w:rsidRPr="00497A1F" w:rsidRDefault="00497A1F" w:rsidP="00497A1F">
      <w:pPr>
        <w:numPr>
          <w:ilvl w:val="0"/>
          <w:numId w:val="16"/>
        </w:numPr>
      </w:pPr>
      <w:r w:rsidRPr="00497A1F">
        <w:t>collections and arrears communications; and</w:t>
      </w:r>
    </w:p>
    <w:p w14:paraId="3C6C5864" w14:textId="77777777" w:rsidR="00497A1F" w:rsidRPr="00497A1F" w:rsidRDefault="00497A1F" w:rsidP="00497A1F">
      <w:pPr>
        <w:numPr>
          <w:ilvl w:val="0"/>
          <w:numId w:val="16"/>
        </w:numPr>
      </w:pPr>
      <w:r w:rsidRPr="00497A1F">
        <w:t>complaints-related communications.</w:t>
      </w:r>
    </w:p>
    <w:p w14:paraId="2387CC12" w14:textId="77777777" w:rsidR="00497A1F" w:rsidRPr="00497A1F" w:rsidRDefault="00497A1F" w:rsidP="00497A1F">
      <w:r w:rsidRPr="00497A1F">
        <w:t>The Bank may use:</w:t>
      </w:r>
    </w:p>
    <w:p w14:paraId="2BAC9CEA" w14:textId="77777777" w:rsidR="00497A1F" w:rsidRPr="00497A1F" w:rsidRDefault="00497A1F" w:rsidP="00497A1F">
      <w:pPr>
        <w:numPr>
          <w:ilvl w:val="0"/>
          <w:numId w:val="17"/>
        </w:numPr>
      </w:pPr>
      <w:r w:rsidRPr="00497A1F">
        <w:t>customer testing;</w:t>
      </w:r>
    </w:p>
    <w:p w14:paraId="180C96B3" w14:textId="77777777" w:rsidR="00497A1F" w:rsidRPr="00497A1F" w:rsidRDefault="00497A1F" w:rsidP="00497A1F">
      <w:pPr>
        <w:numPr>
          <w:ilvl w:val="0"/>
          <w:numId w:val="17"/>
        </w:numPr>
      </w:pPr>
      <w:r w:rsidRPr="00497A1F">
        <w:t>complaints analysis;</w:t>
      </w:r>
    </w:p>
    <w:p w14:paraId="35FE14C3" w14:textId="77777777" w:rsidR="00497A1F" w:rsidRPr="00497A1F" w:rsidRDefault="00497A1F" w:rsidP="00497A1F">
      <w:pPr>
        <w:numPr>
          <w:ilvl w:val="0"/>
          <w:numId w:val="17"/>
        </w:numPr>
      </w:pPr>
      <w:r w:rsidRPr="00497A1F">
        <w:t>behavioural analysis;</w:t>
      </w:r>
    </w:p>
    <w:p w14:paraId="6F6F5E78" w14:textId="77777777" w:rsidR="00497A1F" w:rsidRPr="00497A1F" w:rsidRDefault="00497A1F" w:rsidP="00497A1F">
      <w:pPr>
        <w:numPr>
          <w:ilvl w:val="0"/>
          <w:numId w:val="17"/>
        </w:numPr>
      </w:pPr>
      <w:r w:rsidRPr="00497A1F">
        <w:t>customer feedback; and</w:t>
      </w:r>
    </w:p>
    <w:p w14:paraId="1E88156F" w14:textId="77777777" w:rsidR="00497A1F" w:rsidRPr="00497A1F" w:rsidRDefault="00497A1F" w:rsidP="00497A1F">
      <w:pPr>
        <w:numPr>
          <w:ilvl w:val="0"/>
          <w:numId w:val="17"/>
        </w:numPr>
      </w:pPr>
      <w:r w:rsidRPr="00497A1F">
        <w:t>monitoring of customer behaviour</w:t>
      </w:r>
    </w:p>
    <w:p w14:paraId="65AB1645" w14:textId="77777777" w:rsidR="00497A1F" w:rsidRPr="00497A1F" w:rsidRDefault="00497A1F" w:rsidP="00497A1F">
      <w:r w:rsidRPr="00497A1F">
        <w:t>to assess whether communications support customer understanding effectively.</w:t>
      </w:r>
    </w:p>
    <w:p w14:paraId="6F8231D3" w14:textId="77777777" w:rsidR="00497A1F" w:rsidRPr="00497A1F" w:rsidRDefault="00497A1F" w:rsidP="00497A1F">
      <w:r w:rsidRPr="00497A1F">
        <w:pict w14:anchorId="6CD334DE">
          <v:rect id="_x0000_i1170" style="width:0;height:1.5pt" o:hralign="center" o:hrstd="t" o:hr="t" fillcolor="#a0a0a0" stroked="f"/>
        </w:pict>
      </w:r>
    </w:p>
    <w:p w14:paraId="70BE66E8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6.4 Consumer Support Outcome</w:t>
      </w:r>
    </w:p>
    <w:p w14:paraId="537ECAD7" w14:textId="77777777" w:rsidR="00497A1F" w:rsidRPr="00497A1F" w:rsidRDefault="00497A1F" w:rsidP="00497A1F">
      <w:r w:rsidRPr="00497A1F">
        <w:t>The Bank will seek to provide customer support that enables customers to:</w:t>
      </w:r>
    </w:p>
    <w:p w14:paraId="42387DFC" w14:textId="77777777" w:rsidR="00497A1F" w:rsidRPr="00497A1F" w:rsidRDefault="00497A1F" w:rsidP="00497A1F">
      <w:pPr>
        <w:numPr>
          <w:ilvl w:val="0"/>
          <w:numId w:val="18"/>
        </w:numPr>
      </w:pPr>
      <w:r w:rsidRPr="00497A1F">
        <w:t>use products and services as reasonably anticipated;</w:t>
      </w:r>
    </w:p>
    <w:p w14:paraId="0C460B42" w14:textId="77777777" w:rsidR="00497A1F" w:rsidRPr="00497A1F" w:rsidRDefault="00497A1F" w:rsidP="00497A1F">
      <w:pPr>
        <w:numPr>
          <w:ilvl w:val="0"/>
          <w:numId w:val="18"/>
        </w:numPr>
      </w:pPr>
      <w:r w:rsidRPr="00497A1F">
        <w:t>pursue their financial objectives; and</w:t>
      </w:r>
    </w:p>
    <w:p w14:paraId="762AAD3A" w14:textId="77777777" w:rsidR="00497A1F" w:rsidRPr="00497A1F" w:rsidRDefault="00497A1F" w:rsidP="00497A1F">
      <w:pPr>
        <w:numPr>
          <w:ilvl w:val="0"/>
          <w:numId w:val="18"/>
        </w:numPr>
      </w:pPr>
      <w:r w:rsidRPr="00497A1F">
        <w:t>act in their own interests.</w:t>
      </w:r>
    </w:p>
    <w:p w14:paraId="5E448A7F" w14:textId="77777777" w:rsidR="00497A1F" w:rsidRPr="00497A1F" w:rsidRDefault="00497A1F" w:rsidP="00497A1F">
      <w:r w:rsidRPr="00497A1F">
        <w:t>The Bank will seek to avoid unreasonable barriers in relation to:</w:t>
      </w:r>
    </w:p>
    <w:p w14:paraId="068210DE" w14:textId="77777777" w:rsidR="00497A1F" w:rsidRPr="00497A1F" w:rsidRDefault="00497A1F" w:rsidP="00497A1F">
      <w:pPr>
        <w:numPr>
          <w:ilvl w:val="0"/>
          <w:numId w:val="19"/>
        </w:numPr>
      </w:pPr>
      <w:r w:rsidRPr="00497A1F">
        <w:t>accessing support;</w:t>
      </w:r>
    </w:p>
    <w:p w14:paraId="46CDC93F" w14:textId="77777777" w:rsidR="00497A1F" w:rsidRPr="00497A1F" w:rsidRDefault="00497A1F" w:rsidP="00497A1F">
      <w:pPr>
        <w:numPr>
          <w:ilvl w:val="0"/>
          <w:numId w:val="19"/>
        </w:numPr>
      </w:pPr>
      <w:r w:rsidRPr="00497A1F">
        <w:t>making complaints;</w:t>
      </w:r>
    </w:p>
    <w:p w14:paraId="5FAE635B" w14:textId="77777777" w:rsidR="00497A1F" w:rsidRPr="00497A1F" w:rsidRDefault="00497A1F" w:rsidP="00497A1F">
      <w:pPr>
        <w:numPr>
          <w:ilvl w:val="0"/>
          <w:numId w:val="19"/>
        </w:numPr>
      </w:pPr>
      <w:r w:rsidRPr="00497A1F">
        <w:t>switching products;</w:t>
      </w:r>
    </w:p>
    <w:p w14:paraId="4026825C" w14:textId="77777777" w:rsidR="00497A1F" w:rsidRPr="00497A1F" w:rsidRDefault="00497A1F" w:rsidP="00497A1F">
      <w:pPr>
        <w:numPr>
          <w:ilvl w:val="0"/>
          <w:numId w:val="19"/>
        </w:numPr>
      </w:pPr>
      <w:r w:rsidRPr="00497A1F">
        <w:t>closing accounts;</w:t>
      </w:r>
    </w:p>
    <w:p w14:paraId="2063D745" w14:textId="77777777" w:rsidR="00497A1F" w:rsidRPr="00497A1F" w:rsidRDefault="00497A1F" w:rsidP="00497A1F">
      <w:pPr>
        <w:numPr>
          <w:ilvl w:val="0"/>
          <w:numId w:val="19"/>
        </w:numPr>
      </w:pPr>
      <w:r w:rsidRPr="00497A1F">
        <w:t>accessing information; or</w:t>
      </w:r>
    </w:p>
    <w:p w14:paraId="31462F5C" w14:textId="77777777" w:rsidR="00497A1F" w:rsidRPr="00497A1F" w:rsidRDefault="00497A1F" w:rsidP="00497A1F">
      <w:pPr>
        <w:numPr>
          <w:ilvl w:val="0"/>
          <w:numId w:val="19"/>
        </w:numPr>
      </w:pPr>
      <w:r w:rsidRPr="00497A1F">
        <w:t>exercising customer rights.</w:t>
      </w:r>
    </w:p>
    <w:p w14:paraId="6C93A639" w14:textId="77777777" w:rsidR="00497A1F" w:rsidRPr="00497A1F" w:rsidRDefault="00497A1F" w:rsidP="00497A1F">
      <w:r w:rsidRPr="00497A1F">
        <w:t>Customer support arrangements should consider:</w:t>
      </w:r>
    </w:p>
    <w:p w14:paraId="775CD5AF" w14:textId="77777777" w:rsidR="00497A1F" w:rsidRPr="00497A1F" w:rsidRDefault="00497A1F" w:rsidP="00497A1F">
      <w:pPr>
        <w:numPr>
          <w:ilvl w:val="0"/>
          <w:numId w:val="20"/>
        </w:numPr>
      </w:pPr>
      <w:r w:rsidRPr="00497A1F">
        <w:t>accessibility;</w:t>
      </w:r>
    </w:p>
    <w:p w14:paraId="3F7E99E1" w14:textId="77777777" w:rsidR="00497A1F" w:rsidRPr="00497A1F" w:rsidRDefault="00497A1F" w:rsidP="00497A1F">
      <w:pPr>
        <w:numPr>
          <w:ilvl w:val="0"/>
          <w:numId w:val="20"/>
        </w:numPr>
      </w:pPr>
      <w:r w:rsidRPr="00497A1F">
        <w:lastRenderedPageBreak/>
        <w:t>vulnerability;</w:t>
      </w:r>
    </w:p>
    <w:p w14:paraId="76E21797" w14:textId="77777777" w:rsidR="00497A1F" w:rsidRPr="00497A1F" w:rsidRDefault="00497A1F" w:rsidP="00497A1F">
      <w:pPr>
        <w:numPr>
          <w:ilvl w:val="0"/>
          <w:numId w:val="20"/>
        </w:numPr>
      </w:pPr>
      <w:r w:rsidRPr="00497A1F">
        <w:t>channel effectiveness;</w:t>
      </w:r>
    </w:p>
    <w:p w14:paraId="5AAFE74D" w14:textId="77777777" w:rsidR="00497A1F" w:rsidRPr="00497A1F" w:rsidRDefault="00497A1F" w:rsidP="00497A1F">
      <w:pPr>
        <w:numPr>
          <w:ilvl w:val="0"/>
          <w:numId w:val="20"/>
        </w:numPr>
      </w:pPr>
      <w:r w:rsidRPr="00497A1F">
        <w:t>customer wait times;</w:t>
      </w:r>
    </w:p>
    <w:p w14:paraId="29496119" w14:textId="77777777" w:rsidR="00497A1F" w:rsidRPr="00497A1F" w:rsidRDefault="00497A1F" w:rsidP="00497A1F">
      <w:pPr>
        <w:numPr>
          <w:ilvl w:val="0"/>
          <w:numId w:val="20"/>
        </w:numPr>
      </w:pPr>
      <w:r w:rsidRPr="00497A1F">
        <w:t>complaint trends; and</w:t>
      </w:r>
    </w:p>
    <w:p w14:paraId="7F1EB3AD" w14:textId="77777777" w:rsidR="00497A1F" w:rsidRPr="00497A1F" w:rsidRDefault="00497A1F" w:rsidP="00497A1F">
      <w:pPr>
        <w:numPr>
          <w:ilvl w:val="0"/>
          <w:numId w:val="20"/>
        </w:numPr>
      </w:pPr>
      <w:r w:rsidRPr="00497A1F">
        <w:t>operational resilience.</w:t>
      </w:r>
    </w:p>
    <w:p w14:paraId="57DFEB82" w14:textId="77777777" w:rsidR="00497A1F" w:rsidRPr="00497A1F" w:rsidRDefault="00497A1F" w:rsidP="00497A1F">
      <w:r w:rsidRPr="00497A1F">
        <w:pict w14:anchorId="7DA01CA2">
          <v:rect id="_x0000_i1171" style="width:0;height:1.5pt" o:hralign="center" o:hrstd="t" o:hr="t" fillcolor="#a0a0a0" stroked="f"/>
        </w:pict>
      </w:r>
    </w:p>
    <w:p w14:paraId="445AB736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7. Vulnerable Customers</w:t>
      </w:r>
    </w:p>
    <w:p w14:paraId="67337C6A" w14:textId="77777777" w:rsidR="00497A1F" w:rsidRPr="00497A1F" w:rsidRDefault="00497A1F" w:rsidP="00497A1F">
      <w:r w:rsidRPr="00497A1F">
        <w:t>The Bank recognises that customers may experience vulnerability due to a range of factors, including:</w:t>
      </w:r>
    </w:p>
    <w:p w14:paraId="3D38DAA1" w14:textId="77777777" w:rsidR="00497A1F" w:rsidRPr="00497A1F" w:rsidRDefault="00497A1F" w:rsidP="00497A1F">
      <w:pPr>
        <w:numPr>
          <w:ilvl w:val="0"/>
          <w:numId w:val="21"/>
        </w:numPr>
      </w:pPr>
      <w:r w:rsidRPr="00497A1F">
        <w:t>health;</w:t>
      </w:r>
    </w:p>
    <w:p w14:paraId="49283073" w14:textId="77777777" w:rsidR="00497A1F" w:rsidRPr="00497A1F" w:rsidRDefault="00497A1F" w:rsidP="00497A1F">
      <w:pPr>
        <w:numPr>
          <w:ilvl w:val="0"/>
          <w:numId w:val="21"/>
        </w:numPr>
      </w:pPr>
      <w:r w:rsidRPr="00497A1F">
        <w:t>life events;</w:t>
      </w:r>
    </w:p>
    <w:p w14:paraId="25D77D14" w14:textId="77777777" w:rsidR="00497A1F" w:rsidRPr="00497A1F" w:rsidRDefault="00497A1F" w:rsidP="00497A1F">
      <w:pPr>
        <w:numPr>
          <w:ilvl w:val="0"/>
          <w:numId w:val="21"/>
        </w:numPr>
      </w:pPr>
      <w:r w:rsidRPr="00497A1F">
        <w:t>financial resilience; and</w:t>
      </w:r>
    </w:p>
    <w:p w14:paraId="56E61ED0" w14:textId="77777777" w:rsidR="00497A1F" w:rsidRPr="00497A1F" w:rsidRDefault="00497A1F" w:rsidP="00497A1F">
      <w:pPr>
        <w:numPr>
          <w:ilvl w:val="0"/>
          <w:numId w:val="21"/>
        </w:numPr>
      </w:pPr>
      <w:r w:rsidRPr="00497A1F">
        <w:t>capability.</w:t>
      </w:r>
    </w:p>
    <w:p w14:paraId="5538F464" w14:textId="77777777" w:rsidR="00497A1F" w:rsidRPr="00497A1F" w:rsidRDefault="00497A1F" w:rsidP="00497A1F">
      <w:r w:rsidRPr="00497A1F">
        <w:t>The Bank will seek to:</w:t>
      </w:r>
    </w:p>
    <w:p w14:paraId="05049093" w14:textId="77777777" w:rsidR="00497A1F" w:rsidRPr="00497A1F" w:rsidRDefault="00497A1F" w:rsidP="00497A1F">
      <w:pPr>
        <w:numPr>
          <w:ilvl w:val="0"/>
          <w:numId w:val="22"/>
        </w:numPr>
      </w:pPr>
      <w:r w:rsidRPr="00497A1F">
        <w:t>identify vulnerable customers where appropriate;</w:t>
      </w:r>
    </w:p>
    <w:p w14:paraId="1B2B0EA1" w14:textId="77777777" w:rsidR="00497A1F" w:rsidRPr="00497A1F" w:rsidRDefault="00497A1F" w:rsidP="00497A1F">
      <w:pPr>
        <w:numPr>
          <w:ilvl w:val="0"/>
          <w:numId w:val="22"/>
        </w:numPr>
      </w:pPr>
      <w:r w:rsidRPr="00497A1F">
        <w:t>provide appropriate support arrangements;</w:t>
      </w:r>
    </w:p>
    <w:p w14:paraId="5DDCE4F1" w14:textId="77777777" w:rsidR="00497A1F" w:rsidRPr="00497A1F" w:rsidRDefault="00497A1F" w:rsidP="00497A1F">
      <w:pPr>
        <w:numPr>
          <w:ilvl w:val="0"/>
          <w:numId w:val="22"/>
        </w:numPr>
      </w:pPr>
      <w:r w:rsidRPr="00497A1F">
        <w:t>consider vulnerability within product and service design;</w:t>
      </w:r>
    </w:p>
    <w:p w14:paraId="7E47E310" w14:textId="77777777" w:rsidR="00497A1F" w:rsidRPr="00497A1F" w:rsidRDefault="00497A1F" w:rsidP="00497A1F">
      <w:pPr>
        <w:numPr>
          <w:ilvl w:val="0"/>
          <w:numId w:val="22"/>
        </w:numPr>
      </w:pPr>
      <w:r w:rsidRPr="00497A1F">
        <w:t>train relevant employees on vulnerability considerations; and</w:t>
      </w:r>
    </w:p>
    <w:p w14:paraId="26DEE423" w14:textId="77777777" w:rsidR="00497A1F" w:rsidRPr="00497A1F" w:rsidRDefault="00497A1F" w:rsidP="00497A1F">
      <w:pPr>
        <w:numPr>
          <w:ilvl w:val="0"/>
          <w:numId w:val="22"/>
        </w:numPr>
      </w:pPr>
      <w:r w:rsidRPr="00497A1F">
        <w:t>monitor outcomes for vulnerable customer groups.</w:t>
      </w:r>
    </w:p>
    <w:p w14:paraId="4FE2C7FD" w14:textId="77777777" w:rsidR="00497A1F" w:rsidRPr="00497A1F" w:rsidRDefault="00497A1F" w:rsidP="00497A1F">
      <w:r w:rsidRPr="00497A1F">
        <w:t>The Bank recognises that vulnerability may be temporary, permanent or episodic.</w:t>
      </w:r>
    </w:p>
    <w:p w14:paraId="4A1F145E" w14:textId="77777777" w:rsidR="00497A1F" w:rsidRPr="00497A1F" w:rsidRDefault="00497A1F" w:rsidP="00497A1F">
      <w:r w:rsidRPr="00497A1F">
        <w:pict w14:anchorId="027779F4">
          <v:rect id="_x0000_i1172" style="width:0;height:1.5pt" o:hralign="center" o:hrstd="t" o:hr="t" fillcolor="#a0a0a0" stroked="f"/>
        </w:pict>
      </w:r>
    </w:p>
    <w:p w14:paraId="255D43B9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8. Monitoring, Management Information and Outcomes Testing</w:t>
      </w:r>
    </w:p>
    <w:p w14:paraId="05FBE76D" w14:textId="77777777" w:rsidR="00497A1F" w:rsidRPr="00497A1F" w:rsidRDefault="00497A1F" w:rsidP="00497A1F">
      <w:r w:rsidRPr="00497A1F">
        <w:t>The Bank will maintain monitoring arrangements intended to support identification of poor customer outcomes or foreseeable harm.</w:t>
      </w:r>
    </w:p>
    <w:p w14:paraId="2BEA048F" w14:textId="77777777" w:rsidR="00497A1F" w:rsidRPr="00497A1F" w:rsidRDefault="00497A1F" w:rsidP="00497A1F">
      <w:r w:rsidRPr="00497A1F">
        <w:t>Monitoring may include:</w:t>
      </w:r>
    </w:p>
    <w:p w14:paraId="4BBDB21F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complaints analysis;</w:t>
      </w:r>
    </w:p>
    <w:p w14:paraId="476736BD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customer feedback;</w:t>
      </w:r>
    </w:p>
    <w:p w14:paraId="5DABC494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quality assurance activities;</w:t>
      </w:r>
    </w:p>
    <w:p w14:paraId="21A14C64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call monitoring;</w:t>
      </w:r>
    </w:p>
    <w:p w14:paraId="43FC5E03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lastRenderedPageBreak/>
        <w:t>customer journey analysis;</w:t>
      </w:r>
    </w:p>
    <w:p w14:paraId="43AF7015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operational incident analysis;</w:t>
      </w:r>
    </w:p>
    <w:p w14:paraId="3C6BAB0C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arrears and forbearance data;</w:t>
      </w:r>
    </w:p>
    <w:p w14:paraId="098DC7E6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vulnerability indicators;</w:t>
      </w:r>
    </w:p>
    <w:p w14:paraId="1F3A828C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customer behaviour analysis;</w:t>
      </w:r>
    </w:p>
    <w:p w14:paraId="22AEECFC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customer attrition;</w:t>
      </w:r>
    </w:p>
    <w:p w14:paraId="2BC634E6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digital analytics; and</w:t>
      </w:r>
    </w:p>
    <w:p w14:paraId="6DE81B9E" w14:textId="77777777" w:rsidR="00497A1F" w:rsidRPr="00497A1F" w:rsidRDefault="00497A1F" w:rsidP="00497A1F">
      <w:pPr>
        <w:numPr>
          <w:ilvl w:val="0"/>
          <w:numId w:val="23"/>
        </w:numPr>
      </w:pPr>
      <w:r w:rsidRPr="00497A1F">
        <w:t>product performance data.</w:t>
      </w:r>
    </w:p>
    <w:p w14:paraId="7C7861D9" w14:textId="77777777" w:rsidR="00497A1F" w:rsidRPr="00497A1F" w:rsidRDefault="00497A1F" w:rsidP="00497A1F">
      <w:r w:rsidRPr="00497A1F">
        <w:t>Management Information should be reviewed regularly by appropriate governance forums.</w:t>
      </w:r>
    </w:p>
    <w:p w14:paraId="314EBFF0" w14:textId="77777777" w:rsidR="00497A1F" w:rsidRPr="00497A1F" w:rsidRDefault="00497A1F" w:rsidP="00497A1F">
      <w:r w:rsidRPr="00497A1F">
        <w:t>The Bank recognises that no single metric is likely to demonstrate good customer outcomes in isolation.</w:t>
      </w:r>
    </w:p>
    <w:p w14:paraId="352628A3" w14:textId="77777777" w:rsidR="00497A1F" w:rsidRPr="00497A1F" w:rsidRDefault="00497A1F" w:rsidP="00497A1F">
      <w:r w:rsidRPr="00497A1F">
        <w:pict w14:anchorId="3C8E25EF">
          <v:rect id="_x0000_i1173" style="width:0;height:1.5pt" o:hralign="center" o:hrstd="t" o:hr="t" fillcolor="#a0a0a0" stroked="f"/>
        </w:pict>
      </w:r>
    </w:p>
    <w:p w14:paraId="13F1D5E0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9. Third Parties and Distribution</w:t>
      </w:r>
    </w:p>
    <w:p w14:paraId="3FA6B1FD" w14:textId="77777777" w:rsidR="00497A1F" w:rsidRPr="00497A1F" w:rsidRDefault="00497A1F" w:rsidP="00497A1F">
      <w:r w:rsidRPr="00497A1F">
        <w:t>Where third parties are involved in the distribution, servicing or operation of products and services, the Bank will maintain appropriate oversight arrangements.</w:t>
      </w:r>
    </w:p>
    <w:p w14:paraId="790718EA" w14:textId="77777777" w:rsidR="00497A1F" w:rsidRPr="00497A1F" w:rsidRDefault="00497A1F" w:rsidP="00497A1F">
      <w:r w:rsidRPr="00497A1F">
        <w:t>The Bank will seek to ensure that third parties:</w:t>
      </w:r>
    </w:p>
    <w:p w14:paraId="2053B954" w14:textId="77777777" w:rsidR="00497A1F" w:rsidRPr="00497A1F" w:rsidRDefault="00497A1F" w:rsidP="00497A1F">
      <w:pPr>
        <w:numPr>
          <w:ilvl w:val="0"/>
          <w:numId w:val="24"/>
        </w:numPr>
      </w:pPr>
      <w:r w:rsidRPr="00497A1F">
        <w:t>understand relevant customer outcome expectations;</w:t>
      </w:r>
    </w:p>
    <w:p w14:paraId="46F989C8" w14:textId="77777777" w:rsidR="00497A1F" w:rsidRPr="00497A1F" w:rsidRDefault="00497A1F" w:rsidP="00497A1F">
      <w:pPr>
        <w:numPr>
          <w:ilvl w:val="0"/>
          <w:numId w:val="24"/>
        </w:numPr>
      </w:pPr>
      <w:r w:rsidRPr="00497A1F">
        <w:t>provide appropriate information to support oversight;</w:t>
      </w:r>
    </w:p>
    <w:p w14:paraId="6E279552" w14:textId="77777777" w:rsidR="00497A1F" w:rsidRPr="00497A1F" w:rsidRDefault="00497A1F" w:rsidP="00497A1F">
      <w:pPr>
        <w:numPr>
          <w:ilvl w:val="0"/>
          <w:numId w:val="24"/>
        </w:numPr>
      </w:pPr>
      <w:r w:rsidRPr="00497A1F">
        <w:t>escalate material customer concerns appropriately; and</w:t>
      </w:r>
    </w:p>
    <w:p w14:paraId="7F98588E" w14:textId="77777777" w:rsidR="00497A1F" w:rsidRPr="00497A1F" w:rsidRDefault="00497A1F" w:rsidP="00497A1F">
      <w:pPr>
        <w:numPr>
          <w:ilvl w:val="0"/>
          <w:numId w:val="24"/>
        </w:numPr>
      </w:pPr>
      <w:r w:rsidRPr="00497A1F">
        <w:t>support compliance with applicable regulatory requirements.</w:t>
      </w:r>
    </w:p>
    <w:p w14:paraId="128A43D6" w14:textId="77777777" w:rsidR="00497A1F" w:rsidRPr="00497A1F" w:rsidRDefault="00497A1F" w:rsidP="00497A1F">
      <w:r w:rsidRPr="00497A1F">
        <w:t>Appropriate due diligence and monitoring should be undertaken for material outsourcing and distribution arrangements.</w:t>
      </w:r>
    </w:p>
    <w:p w14:paraId="5D593325" w14:textId="77777777" w:rsidR="00497A1F" w:rsidRPr="00497A1F" w:rsidRDefault="00497A1F" w:rsidP="00497A1F">
      <w:r w:rsidRPr="00497A1F">
        <w:pict w14:anchorId="345226AE">
          <v:rect id="_x0000_i1174" style="width:0;height:1.5pt" o:hralign="center" o:hrstd="t" o:hr="t" fillcolor="#a0a0a0" stroked="f"/>
        </w:pict>
      </w:r>
    </w:p>
    <w:p w14:paraId="420BFA71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10. Training and Culture</w:t>
      </w:r>
    </w:p>
    <w:p w14:paraId="60939F62" w14:textId="77777777" w:rsidR="00497A1F" w:rsidRPr="00497A1F" w:rsidRDefault="00497A1F" w:rsidP="00497A1F">
      <w:r w:rsidRPr="00497A1F">
        <w:t>The Bank expects employees to consider customer outcomes as part of day-to-day decision-making.</w:t>
      </w:r>
    </w:p>
    <w:p w14:paraId="1A5666BE" w14:textId="77777777" w:rsidR="00497A1F" w:rsidRPr="00497A1F" w:rsidRDefault="00497A1F" w:rsidP="00497A1F">
      <w:r w:rsidRPr="00497A1F">
        <w:t>Relevant employees should receive training relating to:</w:t>
      </w:r>
    </w:p>
    <w:p w14:paraId="7FB04F53" w14:textId="77777777" w:rsidR="00497A1F" w:rsidRPr="00497A1F" w:rsidRDefault="00497A1F" w:rsidP="00497A1F">
      <w:pPr>
        <w:numPr>
          <w:ilvl w:val="0"/>
          <w:numId w:val="25"/>
        </w:numPr>
      </w:pPr>
      <w:r w:rsidRPr="00497A1F">
        <w:t>Consumer Duty requirements;</w:t>
      </w:r>
    </w:p>
    <w:p w14:paraId="29E02E39" w14:textId="77777777" w:rsidR="00497A1F" w:rsidRPr="00497A1F" w:rsidRDefault="00497A1F" w:rsidP="00497A1F">
      <w:pPr>
        <w:numPr>
          <w:ilvl w:val="0"/>
          <w:numId w:val="25"/>
        </w:numPr>
      </w:pPr>
      <w:r w:rsidRPr="00497A1F">
        <w:lastRenderedPageBreak/>
        <w:t>conduct expectations;</w:t>
      </w:r>
    </w:p>
    <w:p w14:paraId="1859F8FB" w14:textId="77777777" w:rsidR="00497A1F" w:rsidRPr="00497A1F" w:rsidRDefault="00497A1F" w:rsidP="00497A1F">
      <w:pPr>
        <w:numPr>
          <w:ilvl w:val="0"/>
          <w:numId w:val="25"/>
        </w:numPr>
      </w:pPr>
      <w:r w:rsidRPr="00497A1F">
        <w:t>vulnerability considerations;</w:t>
      </w:r>
    </w:p>
    <w:p w14:paraId="4EB17878" w14:textId="77777777" w:rsidR="00497A1F" w:rsidRPr="00497A1F" w:rsidRDefault="00497A1F" w:rsidP="00497A1F">
      <w:pPr>
        <w:numPr>
          <w:ilvl w:val="0"/>
          <w:numId w:val="25"/>
        </w:numPr>
      </w:pPr>
      <w:r w:rsidRPr="00497A1F">
        <w:t>escalation expectations; and</w:t>
      </w:r>
    </w:p>
    <w:p w14:paraId="096771C8" w14:textId="77777777" w:rsidR="00497A1F" w:rsidRPr="00497A1F" w:rsidRDefault="00497A1F" w:rsidP="00497A1F">
      <w:pPr>
        <w:numPr>
          <w:ilvl w:val="0"/>
          <w:numId w:val="25"/>
        </w:numPr>
      </w:pPr>
      <w:r w:rsidRPr="00497A1F">
        <w:t>customer outcome considerations relevant to their role.</w:t>
      </w:r>
    </w:p>
    <w:p w14:paraId="6084C57E" w14:textId="77777777" w:rsidR="00497A1F" w:rsidRPr="00497A1F" w:rsidRDefault="00497A1F" w:rsidP="00497A1F">
      <w:r w:rsidRPr="00497A1F">
        <w:t>The Bank will seek to promote a culture in which:</w:t>
      </w:r>
    </w:p>
    <w:p w14:paraId="609969AF" w14:textId="77777777" w:rsidR="00497A1F" w:rsidRPr="00497A1F" w:rsidRDefault="00497A1F" w:rsidP="00497A1F">
      <w:pPr>
        <w:numPr>
          <w:ilvl w:val="0"/>
          <w:numId w:val="26"/>
        </w:numPr>
      </w:pPr>
      <w:r w:rsidRPr="00497A1F">
        <w:t>customer interests are appropriately considered;</w:t>
      </w:r>
    </w:p>
    <w:p w14:paraId="78784287" w14:textId="77777777" w:rsidR="00497A1F" w:rsidRPr="00497A1F" w:rsidRDefault="00497A1F" w:rsidP="00497A1F">
      <w:pPr>
        <w:numPr>
          <w:ilvl w:val="0"/>
          <w:numId w:val="26"/>
        </w:numPr>
      </w:pPr>
      <w:r w:rsidRPr="00497A1F">
        <w:t>employees feel able to raise concerns;</w:t>
      </w:r>
    </w:p>
    <w:p w14:paraId="389D1AB9" w14:textId="77777777" w:rsidR="00497A1F" w:rsidRPr="00497A1F" w:rsidRDefault="00497A1F" w:rsidP="00497A1F">
      <w:pPr>
        <w:numPr>
          <w:ilvl w:val="0"/>
          <w:numId w:val="26"/>
        </w:numPr>
      </w:pPr>
      <w:r w:rsidRPr="00497A1F">
        <w:t>challenge is encouraged; and</w:t>
      </w:r>
    </w:p>
    <w:p w14:paraId="7E16F169" w14:textId="77777777" w:rsidR="00497A1F" w:rsidRPr="00497A1F" w:rsidRDefault="00497A1F" w:rsidP="00497A1F">
      <w:pPr>
        <w:numPr>
          <w:ilvl w:val="0"/>
          <w:numId w:val="26"/>
        </w:numPr>
      </w:pPr>
      <w:r w:rsidRPr="00497A1F">
        <w:t>foreseeable harm is identified and escalated appropriately.</w:t>
      </w:r>
    </w:p>
    <w:p w14:paraId="513850EA" w14:textId="77777777" w:rsidR="00497A1F" w:rsidRPr="00497A1F" w:rsidRDefault="00497A1F" w:rsidP="00497A1F">
      <w:r w:rsidRPr="00497A1F">
        <w:pict w14:anchorId="4EA2BE6C">
          <v:rect id="_x0000_i1175" style="width:0;height:1.5pt" o:hralign="center" o:hrstd="t" o:hr="t" fillcolor="#a0a0a0" stroked="f"/>
        </w:pict>
      </w:r>
    </w:p>
    <w:p w14:paraId="7884FFF0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11. Escalation and Remediation</w:t>
      </w:r>
    </w:p>
    <w:p w14:paraId="215B9FB6" w14:textId="77777777" w:rsidR="00497A1F" w:rsidRPr="00497A1F" w:rsidRDefault="00497A1F" w:rsidP="00497A1F">
      <w:r w:rsidRPr="00497A1F">
        <w:t>Material concerns relating to customer outcomes should be escalated promptly through appropriate governance channels.</w:t>
      </w:r>
    </w:p>
    <w:p w14:paraId="530AD6F8" w14:textId="77777777" w:rsidR="00497A1F" w:rsidRPr="00497A1F" w:rsidRDefault="00497A1F" w:rsidP="00497A1F">
      <w:r w:rsidRPr="00497A1F">
        <w:t>Where poor outcomes or customer harm are identified, the Bank will seek to:</w:t>
      </w:r>
    </w:p>
    <w:p w14:paraId="61E5B75E" w14:textId="77777777" w:rsidR="00497A1F" w:rsidRPr="00497A1F" w:rsidRDefault="00497A1F" w:rsidP="00497A1F">
      <w:pPr>
        <w:numPr>
          <w:ilvl w:val="0"/>
          <w:numId w:val="27"/>
        </w:numPr>
      </w:pPr>
      <w:r w:rsidRPr="00497A1F">
        <w:t>investigate root causes;</w:t>
      </w:r>
    </w:p>
    <w:p w14:paraId="44B871BB" w14:textId="77777777" w:rsidR="00497A1F" w:rsidRPr="00497A1F" w:rsidRDefault="00497A1F" w:rsidP="00497A1F">
      <w:pPr>
        <w:numPr>
          <w:ilvl w:val="0"/>
          <w:numId w:val="27"/>
        </w:numPr>
      </w:pPr>
      <w:r w:rsidRPr="00497A1F">
        <w:t>assess customer impact;</w:t>
      </w:r>
    </w:p>
    <w:p w14:paraId="72EFF1F1" w14:textId="77777777" w:rsidR="00497A1F" w:rsidRPr="00497A1F" w:rsidRDefault="00497A1F" w:rsidP="00497A1F">
      <w:pPr>
        <w:numPr>
          <w:ilvl w:val="0"/>
          <w:numId w:val="27"/>
        </w:numPr>
      </w:pPr>
      <w:r w:rsidRPr="00497A1F">
        <w:t>implement remediation actions;</w:t>
      </w:r>
    </w:p>
    <w:p w14:paraId="7A2190AD" w14:textId="77777777" w:rsidR="00497A1F" w:rsidRPr="00497A1F" w:rsidRDefault="00497A1F" w:rsidP="00497A1F">
      <w:pPr>
        <w:numPr>
          <w:ilvl w:val="0"/>
          <w:numId w:val="27"/>
        </w:numPr>
      </w:pPr>
      <w:r w:rsidRPr="00497A1F">
        <w:t>consider whether customer redress is appropriate;</w:t>
      </w:r>
    </w:p>
    <w:p w14:paraId="74B82CDD" w14:textId="77777777" w:rsidR="00497A1F" w:rsidRPr="00497A1F" w:rsidRDefault="00497A1F" w:rsidP="00497A1F">
      <w:pPr>
        <w:numPr>
          <w:ilvl w:val="0"/>
          <w:numId w:val="27"/>
        </w:numPr>
      </w:pPr>
      <w:r w:rsidRPr="00497A1F">
        <w:t>assess whether broader systemic issues exist; and</w:t>
      </w:r>
    </w:p>
    <w:p w14:paraId="589E0967" w14:textId="77777777" w:rsidR="00497A1F" w:rsidRPr="00497A1F" w:rsidRDefault="00497A1F" w:rsidP="00497A1F">
      <w:pPr>
        <w:numPr>
          <w:ilvl w:val="0"/>
          <w:numId w:val="27"/>
        </w:numPr>
      </w:pPr>
      <w:r w:rsidRPr="00497A1F">
        <w:t>consider regulatory notification obligations where appropriate.</w:t>
      </w:r>
    </w:p>
    <w:p w14:paraId="41DB9CA5" w14:textId="77777777" w:rsidR="00497A1F" w:rsidRPr="00497A1F" w:rsidRDefault="00497A1F" w:rsidP="00497A1F">
      <w:r w:rsidRPr="00497A1F">
        <w:t>Remediation actions should be tracked to completion.</w:t>
      </w:r>
    </w:p>
    <w:p w14:paraId="211532D2" w14:textId="77777777" w:rsidR="00497A1F" w:rsidRPr="00497A1F" w:rsidRDefault="00497A1F" w:rsidP="00497A1F">
      <w:r w:rsidRPr="00497A1F">
        <w:pict w14:anchorId="54700D93">
          <v:rect id="_x0000_i1176" style="width:0;height:1.5pt" o:hralign="center" o:hrstd="t" o:hr="t" fillcolor="#a0a0a0" stroked="f"/>
        </w:pict>
      </w:r>
    </w:p>
    <w:p w14:paraId="454B63B4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12. Record Keeping</w:t>
      </w:r>
    </w:p>
    <w:p w14:paraId="783CB9D1" w14:textId="77777777" w:rsidR="00497A1F" w:rsidRPr="00497A1F" w:rsidRDefault="00497A1F" w:rsidP="00497A1F">
      <w:r w:rsidRPr="00497A1F">
        <w:t>Appropriate records should be maintained in relation to:</w:t>
      </w:r>
    </w:p>
    <w:p w14:paraId="4CB1876D" w14:textId="77777777" w:rsidR="00497A1F" w:rsidRPr="00497A1F" w:rsidRDefault="00497A1F" w:rsidP="00497A1F">
      <w:pPr>
        <w:numPr>
          <w:ilvl w:val="0"/>
          <w:numId w:val="28"/>
        </w:numPr>
      </w:pPr>
      <w:r w:rsidRPr="00497A1F">
        <w:t>governance decisions;</w:t>
      </w:r>
    </w:p>
    <w:p w14:paraId="51A54E38" w14:textId="77777777" w:rsidR="00497A1F" w:rsidRPr="00497A1F" w:rsidRDefault="00497A1F" w:rsidP="00497A1F">
      <w:pPr>
        <w:numPr>
          <w:ilvl w:val="0"/>
          <w:numId w:val="28"/>
        </w:numPr>
      </w:pPr>
      <w:r w:rsidRPr="00497A1F">
        <w:t>customer outcome assessments;</w:t>
      </w:r>
    </w:p>
    <w:p w14:paraId="4DB68A38" w14:textId="77777777" w:rsidR="00497A1F" w:rsidRPr="00497A1F" w:rsidRDefault="00497A1F" w:rsidP="00497A1F">
      <w:pPr>
        <w:numPr>
          <w:ilvl w:val="0"/>
          <w:numId w:val="28"/>
        </w:numPr>
      </w:pPr>
      <w:r w:rsidRPr="00497A1F">
        <w:t>fair value assessments;</w:t>
      </w:r>
    </w:p>
    <w:p w14:paraId="6EE151F2" w14:textId="77777777" w:rsidR="00497A1F" w:rsidRPr="00497A1F" w:rsidRDefault="00497A1F" w:rsidP="00497A1F">
      <w:pPr>
        <w:numPr>
          <w:ilvl w:val="0"/>
          <w:numId w:val="28"/>
        </w:numPr>
      </w:pPr>
      <w:r w:rsidRPr="00497A1F">
        <w:t>monitoring activities;</w:t>
      </w:r>
    </w:p>
    <w:p w14:paraId="55119551" w14:textId="77777777" w:rsidR="00497A1F" w:rsidRPr="00497A1F" w:rsidRDefault="00497A1F" w:rsidP="00497A1F">
      <w:pPr>
        <w:numPr>
          <w:ilvl w:val="0"/>
          <w:numId w:val="28"/>
        </w:numPr>
      </w:pPr>
      <w:r w:rsidRPr="00497A1F">
        <w:lastRenderedPageBreak/>
        <w:t>remediation actions;</w:t>
      </w:r>
    </w:p>
    <w:p w14:paraId="1E9A2D8D" w14:textId="77777777" w:rsidR="00497A1F" w:rsidRPr="00497A1F" w:rsidRDefault="00497A1F" w:rsidP="00497A1F">
      <w:pPr>
        <w:numPr>
          <w:ilvl w:val="0"/>
          <w:numId w:val="28"/>
        </w:numPr>
      </w:pPr>
      <w:r w:rsidRPr="00497A1F">
        <w:t>customer research and testing;</w:t>
      </w:r>
    </w:p>
    <w:p w14:paraId="1BD24DFF" w14:textId="77777777" w:rsidR="00497A1F" w:rsidRPr="00497A1F" w:rsidRDefault="00497A1F" w:rsidP="00497A1F">
      <w:pPr>
        <w:numPr>
          <w:ilvl w:val="0"/>
          <w:numId w:val="28"/>
        </w:numPr>
      </w:pPr>
      <w:r w:rsidRPr="00497A1F">
        <w:t>committee reporting; and</w:t>
      </w:r>
    </w:p>
    <w:p w14:paraId="6E06E5F5" w14:textId="77777777" w:rsidR="00497A1F" w:rsidRPr="00497A1F" w:rsidRDefault="00497A1F" w:rsidP="00497A1F">
      <w:pPr>
        <w:numPr>
          <w:ilvl w:val="0"/>
          <w:numId w:val="28"/>
        </w:numPr>
      </w:pPr>
      <w:r w:rsidRPr="00497A1F">
        <w:t>escalation activities.</w:t>
      </w:r>
    </w:p>
    <w:p w14:paraId="19B0DC4C" w14:textId="77777777" w:rsidR="00497A1F" w:rsidRPr="00497A1F" w:rsidRDefault="00497A1F" w:rsidP="00497A1F">
      <w:r w:rsidRPr="00497A1F">
        <w:t>Records should be retained in accordance with the Bank’s Records Management Policy.</w:t>
      </w:r>
    </w:p>
    <w:p w14:paraId="30FFFF7D" w14:textId="77777777" w:rsidR="00497A1F" w:rsidRPr="00497A1F" w:rsidRDefault="00497A1F" w:rsidP="00497A1F">
      <w:r w:rsidRPr="00497A1F">
        <w:pict w14:anchorId="69C5A029">
          <v:rect id="_x0000_i1177" style="width:0;height:1.5pt" o:hralign="center" o:hrstd="t" o:hr="t" fillcolor="#a0a0a0" stroked="f"/>
        </w:pict>
      </w:r>
    </w:p>
    <w:p w14:paraId="67F93ADF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13. Annual Assessment</w:t>
      </w:r>
    </w:p>
    <w:p w14:paraId="5F545C65" w14:textId="77777777" w:rsidR="00497A1F" w:rsidRPr="00497A1F" w:rsidRDefault="00497A1F" w:rsidP="00497A1F">
      <w:r w:rsidRPr="00497A1F">
        <w:t>The Bank will undertake an annual assessment of whether it is delivering good outcomes for retail customers.</w:t>
      </w:r>
    </w:p>
    <w:p w14:paraId="4269714C" w14:textId="77777777" w:rsidR="00497A1F" w:rsidRPr="00497A1F" w:rsidRDefault="00497A1F" w:rsidP="00497A1F">
      <w:r w:rsidRPr="00497A1F">
        <w:t>The assessment should consider:</w:t>
      </w:r>
    </w:p>
    <w:p w14:paraId="622C4BF2" w14:textId="77777777" w:rsidR="00497A1F" w:rsidRPr="00497A1F" w:rsidRDefault="00497A1F" w:rsidP="00497A1F">
      <w:pPr>
        <w:numPr>
          <w:ilvl w:val="0"/>
          <w:numId w:val="29"/>
        </w:numPr>
      </w:pPr>
      <w:r w:rsidRPr="00497A1F">
        <w:t>customer outcome monitoring;</w:t>
      </w:r>
    </w:p>
    <w:p w14:paraId="586A6CDD" w14:textId="77777777" w:rsidR="00497A1F" w:rsidRPr="00497A1F" w:rsidRDefault="00497A1F" w:rsidP="00497A1F">
      <w:pPr>
        <w:numPr>
          <w:ilvl w:val="0"/>
          <w:numId w:val="29"/>
        </w:numPr>
      </w:pPr>
      <w:r w:rsidRPr="00497A1F">
        <w:t>complaints and incidents;</w:t>
      </w:r>
    </w:p>
    <w:p w14:paraId="05DF2DFC" w14:textId="77777777" w:rsidR="00497A1F" w:rsidRPr="00497A1F" w:rsidRDefault="00497A1F" w:rsidP="00497A1F">
      <w:pPr>
        <w:numPr>
          <w:ilvl w:val="0"/>
          <w:numId w:val="29"/>
        </w:numPr>
      </w:pPr>
      <w:r w:rsidRPr="00497A1F">
        <w:t>product and service reviews;</w:t>
      </w:r>
    </w:p>
    <w:p w14:paraId="5DF3CBE6" w14:textId="77777777" w:rsidR="00497A1F" w:rsidRPr="00497A1F" w:rsidRDefault="00497A1F" w:rsidP="00497A1F">
      <w:pPr>
        <w:numPr>
          <w:ilvl w:val="0"/>
          <w:numId w:val="29"/>
        </w:numPr>
      </w:pPr>
      <w:r w:rsidRPr="00497A1F">
        <w:t>vulnerability considerations;</w:t>
      </w:r>
    </w:p>
    <w:p w14:paraId="6CE22EF6" w14:textId="77777777" w:rsidR="00497A1F" w:rsidRPr="00497A1F" w:rsidRDefault="00497A1F" w:rsidP="00497A1F">
      <w:pPr>
        <w:numPr>
          <w:ilvl w:val="0"/>
          <w:numId w:val="29"/>
        </w:numPr>
      </w:pPr>
      <w:r w:rsidRPr="00497A1F">
        <w:t>remediation activities;</w:t>
      </w:r>
    </w:p>
    <w:p w14:paraId="3C308F99" w14:textId="77777777" w:rsidR="00497A1F" w:rsidRPr="00497A1F" w:rsidRDefault="00497A1F" w:rsidP="00497A1F">
      <w:pPr>
        <w:numPr>
          <w:ilvl w:val="0"/>
          <w:numId w:val="29"/>
        </w:numPr>
      </w:pPr>
      <w:r w:rsidRPr="00497A1F">
        <w:t>governance effectiveness; and</w:t>
      </w:r>
    </w:p>
    <w:p w14:paraId="2E01C0B7" w14:textId="77777777" w:rsidR="00497A1F" w:rsidRPr="00497A1F" w:rsidRDefault="00497A1F" w:rsidP="00497A1F">
      <w:pPr>
        <w:numPr>
          <w:ilvl w:val="0"/>
          <w:numId w:val="29"/>
        </w:numPr>
      </w:pPr>
      <w:r w:rsidRPr="00497A1F">
        <w:t>emerging risks and regulatory developments.</w:t>
      </w:r>
    </w:p>
    <w:p w14:paraId="144B080C" w14:textId="77777777" w:rsidR="00497A1F" w:rsidRPr="00497A1F" w:rsidRDefault="00497A1F" w:rsidP="00497A1F">
      <w:r w:rsidRPr="00497A1F">
        <w:t>The results of the assessment will be reviewed by the Board.</w:t>
      </w:r>
    </w:p>
    <w:p w14:paraId="1D80667D" w14:textId="77777777" w:rsidR="00497A1F" w:rsidRPr="00497A1F" w:rsidRDefault="00497A1F" w:rsidP="00497A1F">
      <w:r w:rsidRPr="00497A1F">
        <w:pict w14:anchorId="5D9E23FA">
          <v:rect id="_x0000_i1178" style="width:0;height:1.5pt" o:hralign="center" o:hrstd="t" o:hr="t" fillcolor="#a0a0a0" stroked="f"/>
        </w:pict>
      </w:r>
    </w:p>
    <w:p w14:paraId="61E890BD" w14:textId="77777777" w:rsidR="00497A1F" w:rsidRPr="00497A1F" w:rsidRDefault="00497A1F" w:rsidP="00497A1F">
      <w:pPr>
        <w:rPr>
          <w:b/>
          <w:bCs/>
        </w:rPr>
      </w:pPr>
      <w:r w:rsidRPr="00497A1F">
        <w:rPr>
          <w:b/>
          <w:bCs/>
        </w:rPr>
        <w:t>14. Policy Ownership and Review</w:t>
      </w:r>
    </w:p>
    <w:p w14:paraId="32059FDE" w14:textId="77777777" w:rsidR="00497A1F" w:rsidRPr="00497A1F" w:rsidRDefault="00497A1F" w:rsidP="00497A1F">
      <w:r w:rsidRPr="00497A1F">
        <w:t>This Policy is owned by the Chief Compliance Officer.</w:t>
      </w:r>
    </w:p>
    <w:p w14:paraId="1CD2CF22" w14:textId="77777777" w:rsidR="00497A1F" w:rsidRPr="00497A1F" w:rsidRDefault="00497A1F" w:rsidP="00497A1F">
      <w:r w:rsidRPr="00497A1F">
        <w:t>The Policy will be reviewed at least annually or earlier where required due to:</w:t>
      </w:r>
    </w:p>
    <w:p w14:paraId="5E6109C4" w14:textId="77777777" w:rsidR="00497A1F" w:rsidRPr="00497A1F" w:rsidRDefault="00497A1F" w:rsidP="00497A1F">
      <w:pPr>
        <w:numPr>
          <w:ilvl w:val="0"/>
          <w:numId w:val="30"/>
        </w:numPr>
      </w:pPr>
      <w:r w:rsidRPr="00497A1F">
        <w:t>regulatory developments;</w:t>
      </w:r>
    </w:p>
    <w:p w14:paraId="4BC089CE" w14:textId="77777777" w:rsidR="00497A1F" w:rsidRPr="00497A1F" w:rsidRDefault="00497A1F" w:rsidP="00497A1F">
      <w:pPr>
        <w:numPr>
          <w:ilvl w:val="0"/>
          <w:numId w:val="30"/>
        </w:numPr>
      </w:pPr>
      <w:r w:rsidRPr="00497A1F">
        <w:t>material customer outcome concerns;</w:t>
      </w:r>
    </w:p>
    <w:p w14:paraId="3473895D" w14:textId="77777777" w:rsidR="00497A1F" w:rsidRPr="00497A1F" w:rsidRDefault="00497A1F" w:rsidP="00497A1F">
      <w:pPr>
        <w:numPr>
          <w:ilvl w:val="0"/>
          <w:numId w:val="30"/>
        </w:numPr>
      </w:pPr>
      <w:r w:rsidRPr="00497A1F">
        <w:t>significant governance changes; or</w:t>
      </w:r>
    </w:p>
    <w:p w14:paraId="4F699358" w14:textId="77777777" w:rsidR="00497A1F" w:rsidRPr="00497A1F" w:rsidRDefault="00497A1F" w:rsidP="00497A1F">
      <w:pPr>
        <w:numPr>
          <w:ilvl w:val="0"/>
          <w:numId w:val="30"/>
        </w:numPr>
      </w:pPr>
      <w:r w:rsidRPr="00497A1F">
        <w:t>changes to the Bank’s operating model or product portfolio.</w:t>
      </w:r>
    </w:p>
    <w:p w14:paraId="204679A7" w14:textId="77777777" w:rsidR="00497A1F" w:rsidRPr="00497A1F" w:rsidRDefault="00497A1F" w:rsidP="00497A1F">
      <w:r w:rsidRPr="00497A1F">
        <w:t>Material amendments to this Policy require approval by the Board.</w:t>
      </w:r>
    </w:p>
    <w:p w14:paraId="5EC3DEDE" w14:textId="77777777" w:rsidR="00A44BE1" w:rsidRDefault="00A44BE1"/>
    <w:sectPr w:rsidR="00A44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BA5"/>
    <w:multiLevelType w:val="multilevel"/>
    <w:tmpl w:val="48F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328B5"/>
    <w:multiLevelType w:val="multilevel"/>
    <w:tmpl w:val="E90C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C7A75"/>
    <w:multiLevelType w:val="multilevel"/>
    <w:tmpl w:val="54A2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97FFA"/>
    <w:multiLevelType w:val="multilevel"/>
    <w:tmpl w:val="FBAA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15D01"/>
    <w:multiLevelType w:val="multilevel"/>
    <w:tmpl w:val="6AB2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F7145"/>
    <w:multiLevelType w:val="multilevel"/>
    <w:tmpl w:val="5CD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02F7E"/>
    <w:multiLevelType w:val="multilevel"/>
    <w:tmpl w:val="765E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83ED0"/>
    <w:multiLevelType w:val="multilevel"/>
    <w:tmpl w:val="C26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F420E"/>
    <w:multiLevelType w:val="multilevel"/>
    <w:tmpl w:val="CD4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F5310"/>
    <w:multiLevelType w:val="multilevel"/>
    <w:tmpl w:val="A5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E0F94"/>
    <w:multiLevelType w:val="multilevel"/>
    <w:tmpl w:val="BBC2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67DEF"/>
    <w:multiLevelType w:val="multilevel"/>
    <w:tmpl w:val="13F0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C23EB"/>
    <w:multiLevelType w:val="multilevel"/>
    <w:tmpl w:val="5B5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B7FAC"/>
    <w:multiLevelType w:val="multilevel"/>
    <w:tmpl w:val="7BEC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F0D58"/>
    <w:multiLevelType w:val="multilevel"/>
    <w:tmpl w:val="2748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10EC6"/>
    <w:multiLevelType w:val="multilevel"/>
    <w:tmpl w:val="C91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E0074"/>
    <w:multiLevelType w:val="multilevel"/>
    <w:tmpl w:val="319C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046BB"/>
    <w:multiLevelType w:val="multilevel"/>
    <w:tmpl w:val="8E4E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FF5C98"/>
    <w:multiLevelType w:val="multilevel"/>
    <w:tmpl w:val="0008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663FC"/>
    <w:multiLevelType w:val="multilevel"/>
    <w:tmpl w:val="1436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FD736F"/>
    <w:multiLevelType w:val="multilevel"/>
    <w:tmpl w:val="704C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F64AE"/>
    <w:multiLevelType w:val="multilevel"/>
    <w:tmpl w:val="54B8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E228D"/>
    <w:multiLevelType w:val="multilevel"/>
    <w:tmpl w:val="6968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7C542F"/>
    <w:multiLevelType w:val="multilevel"/>
    <w:tmpl w:val="916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AB4E00"/>
    <w:multiLevelType w:val="multilevel"/>
    <w:tmpl w:val="2CA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B68C7"/>
    <w:multiLevelType w:val="multilevel"/>
    <w:tmpl w:val="EC54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27976"/>
    <w:multiLevelType w:val="multilevel"/>
    <w:tmpl w:val="EB66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E5218"/>
    <w:multiLevelType w:val="multilevel"/>
    <w:tmpl w:val="5B4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295A8F"/>
    <w:multiLevelType w:val="multilevel"/>
    <w:tmpl w:val="E2BE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1194A"/>
    <w:multiLevelType w:val="multilevel"/>
    <w:tmpl w:val="C09E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105043">
    <w:abstractNumId w:val="24"/>
  </w:num>
  <w:num w:numId="2" w16cid:durableId="1339457453">
    <w:abstractNumId w:val="23"/>
  </w:num>
  <w:num w:numId="3" w16cid:durableId="1518999319">
    <w:abstractNumId w:val="16"/>
  </w:num>
  <w:num w:numId="4" w16cid:durableId="1187137850">
    <w:abstractNumId w:val="28"/>
  </w:num>
  <w:num w:numId="5" w16cid:durableId="932200564">
    <w:abstractNumId w:val="26"/>
  </w:num>
  <w:num w:numId="6" w16cid:durableId="157037208">
    <w:abstractNumId w:val="22"/>
  </w:num>
  <w:num w:numId="7" w16cid:durableId="1395200657">
    <w:abstractNumId w:val="2"/>
  </w:num>
  <w:num w:numId="8" w16cid:durableId="865484850">
    <w:abstractNumId w:val="29"/>
  </w:num>
  <w:num w:numId="9" w16cid:durableId="457528289">
    <w:abstractNumId w:val="27"/>
  </w:num>
  <w:num w:numId="10" w16cid:durableId="1253507389">
    <w:abstractNumId w:val="0"/>
  </w:num>
  <w:num w:numId="11" w16cid:durableId="1818451969">
    <w:abstractNumId w:val="3"/>
  </w:num>
  <w:num w:numId="12" w16cid:durableId="1283077047">
    <w:abstractNumId w:val="17"/>
  </w:num>
  <w:num w:numId="13" w16cid:durableId="1677875675">
    <w:abstractNumId w:val="4"/>
  </w:num>
  <w:num w:numId="14" w16cid:durableId="1250391170">
    <w:abstractNumId w:val="25"/>
  </w:num>
  <w:num w:numId="15" w16cid:durableId="1223366591">
    <w:abstractNumId w:val="19"/>
  </w:num>
  <w:num w:numId="16" w16cid:durableId="572011761">
    <w:abstractNumId w:val="6"/>
  </w:num>
  <w:num w:numId="17" w16cid:durableId="904727336">
    <w:abstractNumId w:val="14"/>
  </w:num>
  <w:num w:numId="18" w16cid:durableId="2055543257">
    <w:abstractNumId w:val="5"/>
  </w:num>
  <w:num w:numId="19" w16cid:durableId="1934317035">
    <w:abstractNumId w:val="18"/>
  </w:num>
  <w:num w:numId="20" w16cid:durableId="500120982">
    <w:abstractNumId w:val="21"/>
  </w:num>
  <w:num w:numId="21" w16cid:durableId="970592292">
    <w:abstractNumId w:val="13"/>
  </w:num>
  <w:num w:numId="22" w16cid:durableId="164169229">
    <w:abstractNumId w:val="15"/>
  </w:num>
  <w:num w:numId="23" w16cid:durableId="1316032751">
    <w:abstractNumId w:val="20"/>
  </w:num>
  <w:num w:numId="24" w16cid:durableId="1819418643">
    <w:abstractNumId w:val="11"/>
  </w:num>
  <w:num w:numId="25" w16cid:durableId="1711341589">
    <w:abstractNumId w:val="9"/>
  </w:num>
  <w:num w:numId="26" w16cid:durableId="1989505616">
    <w:abstractNumId w:val="12"/>
  </w:num>
  <w:num w:numId="27" w16cid:durableId="1984654747">
    <w:abstractNumId w:val="10"/>
  </w:num>
  <w:num w:numId="28" w16cid:durableId="801072746">
    <w:abstractNumId w:val="1"/>
  </w:num>
  <w:num w:numId="29" w16cid:durableId="167257041">
    <w:abstractNumId w:val="7"/>
  </w:num>
  <w:num w:numId="30" w16cid:durableId="145760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E1"/>
    <w:rsid w:val="00497A1F"/>
    <w:rsid w:val="00802743"/>
    <w:rsid w:val="00A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DF77"/>
  <w15:chartTrackingRefBased/>
  <w15:docId w15:val="{914D95A8-0CF5-4D3B-8F60-D567A83B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1360</Words>
  <Characters>9389</Characters>
  <Application>Microsoft Office Word</Application>
  <DocSecurity>0</DocSecurity>
  <Lines>302</Lines>
  <Paragraphs>275</Paragraphs>
  <ScaleCrop>false</ScaleCrop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Horwitz</dc:creator>
  <cp:keywords/>
  <dc:description/>
  <cp:lastModifiedBy>Brandon Horwitz</cp:lastModifiedBy>
  <cp:revision>2</cp:revision>
  <dcterms:created xsi:type="dcterms:W3CDTF">2026-05-18T10:46:00Z</dcterms:created>
  <dcterms:modified xsi:type="dcterms:W3CDTF">2026-05-18T10:46:00Z</dcterms:modified>
</cp:coreProperties>
</file>