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F7CD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XYZ Bank</w:t>
      </w:r>
    </w:p>
    <w:p w14:paraId="06262DFF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Target Market and Vulnerability Standard</w:t>
      </w:r>
    </w:p>
    <w:p w14:paraId="01BF3DCC" w14:textId="77777777" w:rsidR="008973FB" w:rsidRPr="008973FB" w:rsidRDefault="008973FB" w:rsidP="008973FB">
      <w:r w:rsidRPr="008973FB">
        <w:pict w14:anchorId="0763747E">
          <v:rect id="_x0000_i1157" style="width:0;height:1.5pt" o:hralign="center" o:hrstd="t" o:hr="t" fillcolor="#a0a0a0" stroked="f"/>
        </w:pict>
      </w:r>
    </w:p>
    <w:p w14:paraId="20B26A64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1. Purpose</w:t>
      </w:r>
    </w:p>
    <w:p w14:paraId="77A84968" w14:textId="77777777" w:rsidR="008973FB" w:rsidRPr="008973FB" w:rsidRDefault="008973FB" w:rsidP="008973FB">
      <w:r w:rsidRPr="008973FB">
        <w:t>This Target Market and Vulnerability Standard (“the Standard”) sets out XYZ Bank’s (“the Bank”) minimum requirements for:</w:t>
      </w:r>
    </w:p>
    <w:p w14:paraId="0E150BC7" w14:textId="77777777" w:rsidR="008973FB" w:rsidRPr="008973FB" w:rsidRDefault="008973FB" w:rsidP="008973FB">
      <w:pPr>
        <w:numPr>
          <w:ilvl w:val="0"/>
          <w:numId w:val="1"/>
        </w:numPr>
      </w:pPr>
      <w:r w:rsidRPr="008973FB">
        <w:t>identifying and assessing target markets;</w:t>
      </w:r>
    </w:p>
    <w:p w14:paraId="58718178" w14:textId="77777777" w:rsidR="008973FB" w:rsidRPr="008973FB" w:rsidRDefault="008973FB" w:rsidP="008973FB">
      <w:pPr>
        <w:numPr>
          <w:ilvl w:val="0"/>
          <w:numId w:val="1"/>
        </w:numPr>
      </w:pPr>
      <w:r w:rsidRPr="008973FB">
        <w:t>considering customer characteristics and needs;</w:t>
      </w:r>
    </w:p>
    <w:p w14:paraId="1580D0EE" w14:textId="77777777" w:rsidR="008973FB" w:rsidRPr="008973FB" w:rsidRDefault="008973FB" w:rsidP="008973FB">
      <w:pPr>
        <w:numPr>
          <w:ilvl w:val="0"/>
          <w:numId w:val="1"/>
        </w:numPr>
      </w:pPr>
      <w:r w:rsidRPr="008973FB">
        <w:t>assessing vulnerability considerations;</w:t>
      </w:r>
    </w:p>
    <w:p w14:paraId="09DC095D" w14:textId="77777777" w:rsidR="008973FB" w:rsidRPr="008973FB" w:rsidRDefault="008973FB" w:rsidP="008973FB">
      <w:pPr>
        <w:numPr>
          <w:ilvl w:val="0"/>
          <w:numId w:val="1"/>
        </w:numPr>
      </w:pPr>
      <w:r w:rsidRPr="008973FB">
        <w:t>defining appropriate distribution approaches; and</w:t>
      </w:r>
    </w:p>
    <w:p w14:paraId="595FF286" w14:textId="77777777" w:rsidR="008973FB" w:rsidRPr="008973FB" w:rsidRDefault="008973FB" w:rsidP="008973FB">
      <w:pPr>
        <w:numPr>
          <w:ilvl w:val="0"/>
          <w:numId w:val="1"/>
        </w:numPr>
      </w:pPr>
      <w:r w:rsidRPr="008973FB">
        <w:t>supporting appropriate customer outcomes throughout the product lifecycle.</w:t>
      </w:r>
    </w:p>
    <w:p w14:paraId="50E7F24B" w14:textId="77777777" w:rsidR="008973FB" w:rsidRPr="008973FB" w:rsidRDefault="008973FB" w:rsidP="008973FB">
      <w:r w:rsidRPr="008973FB">
        <w:t>The purpose of this Standard is to:</w:t>
      </w:r>
    </w:p>
    <w:p w14:paraId="6D470B7F" w14:textId="77777777" w:rsidR="008973FB" w:rsidRPr="008973FB" w:rsidRDefault="008973FB" w:rsidP="008973FB">
      <w:pPr>
        <w:numPr>
          <w:ilvl w:val="0"/>
          <w:numId w:val="2"/>
        </w:numPr>
      </w:pPr>
      <w:r w:rsidRPr="008973FB">
        <w:t>support compliance with Consumer Duty and applicable regulatory requirements;</w:t>
      </w:r>
    </w:p>
    <w:p w14:paraId="599108B0" w14:textId="77777777" w:rsidR="008973FB" w:rsidRPr="008973FB" w:rsidRDefault="008973FB" w:rsidP="008973FB">
      <w:pPr>
        <w:numPr>
          <w:ilvl w:val="0"/>
          <w:numId w:val="2"/>
        </w:numPr>
      </w:pPr>
      <w:r w:rsidRPr="008973FB">
        <w:t>support consistent customer-focused decision-making;</w:t>
      </w:r>
    </w:p>
    <w:p w14:paraId="2C072407" w14:textId="77777777" w:rsidR="008973FB" w:rsidRPr="008973FB" w:rsidRDefault="008973FB" w:rsidP="008973FB">
      <w:pPr>
        <w:numPr>
          <w:ilvl w:val="0"/>
          <w:numId w:val="2"/>
        </w:numPr>
      </w:pPr>
      <w:r w:rsidRPr="008973FB">
        <w:t>reduce the risk of foreseeable customer harm;</w:t>
      </w:r>
    </w:p>
    <w:p w14:paraId="28FDDD16" w14:textId="77777777" w:rsidR="008973FB" w:rsidRPr="008973FB" w:rsidRDefault="008973FB" w:rsidP="008973FB">
      <w:pPr>
        <w:numPr>
          <w:ilvl w:val="0"/>
          <w:numId w:val="2"/>
        </w:numPr>
      </w:pPr>
      <w:r w:rsidRPr="008973FB">
        <w:t>support appropriate product distribution and servicing arrangements; and</w:t>
      </w:r>
    </w:p>
    <w:p w14:paraId="2E1765D7" w14:textId="77777777" w:rsidR="008973FB" w:rsidRPr="008973FB" w:rsidRDefault="008973FB" w:rsidP="008973FB">
      <w:pPr>
        <w:numPr>
          <w:ilvl w:val="0"/>
          <w:numId w:val="2"/>
        </w:numPr>
      </w:pPr>
      <w:r w:rsidRPr="008973FB">
        <w:t>establish minimum governance expectations relating to target market and vulnerability assessments.</w:t>
      </w:r>
    </w:p>
    <w:p w14:paraId="52AAC292" w14:textId="77777777" w:rsidR="008973FB" w:rsidRPr="008973FB" w:rsidRDefault="008973FB" w:rsidP="008973FB">
      <w:r w:rsidRPr="008973FB">
        <w:t>This Standard should be read alongside the:</w:t>
      </w:r>
    </w:p>
    <w:p w14:paraId="7BF7303B" w14:textId="77777777" w:rsidR="008973FB" w:rsidRPr="008973FB" w:rsidRDefault="008973FB" w:rsidP="008973FB">
      <w:pPr>
        <w:numPr>
          <w:ilvl w:val="0"/>
          <w:numId w:val="3"/>
        </w:numPr>
      </w:pPr>
      <w:r w:rsidRPr="008973FB">
        <w:t>Consumer Duty Policy;</w:t>
      </w:r>
    </w:p>
    <w:p w14:paraId="5502356D" w14:textId="77777777" w:rsidR="008973FB" w:rsidRPr="008973FB" w:rsidRDefault="008973FB" w:rsidP="008973FB">
      <w:pPr>
        <w:numPr>
          <w:ilvl w:val="0"/>
          <w:numId w:val="3"/>
        </w:numPr>
      </w:pPr>
      <w:r w:rsidRPr="008973FB">
        <w:t>Product Governance Policy;</w:t>
      </w:r>
    </w:p>
    <w:p w14:paraId="50C88950" w14:textId="77777777" w:rsidR="008973FB" w:rsidRPr="008973FB" w:rsidRDefault="008973FB" w:rsidP="008973FB">
      <w:pPr>
        <w:numPr>
          <w:ilvl w:val="0"/>
          <w:numId w:val="3"/>
        </w:numPr>
      </w:pPr>
      <w:r w:rsidRPr="008973FB">
        <w:t>Conduct Risk Framework;</w:t>
      </w:r>
    </w:p>
    <w:p w14:paraId="38489F6D" w14:textId="77777777" w:rsidR="008973FB" w:rsidRPr="008973FB" w:rsidRDefault="008973FB" w:rsidP="008973FB">
      <w:pPr>
        <w:numPr>
          <w:ilvl w:val="0"/>
          <w:numId w:val="3"/>
        </w:numPr>
      </w:pPr>
      <w:r w:rsidRPr="008973FB">
        <w:t>Fair Value Assessment Methodology; and</w:t>
      </w:r>
    </w:p>
    <w:p w14:paraId="5518D883" w14:textId="77777777" w:rsidR="008973FB" w:rsidRPr="008973FB" w:rsidRDefault="008973FB" w:rsidP="008973FB">
      <w:pPr>
        <w:numPr>
          <w:ilvl w:val="0"/>
          <w:numId w:val="3"/>
        </w:numPr>
      </w:pPr>
      <w:r w:rsidRPr="008973FB">
        <w:t>New Product Approval Procedure.</w:t>
      </w:r>
    </w:p>
    <w:p w14:paraId="3536F11B" w14:textId="77777777" w:rsidR="008973FB" w:rsidRPr="008973FB" w:rsidRDefault="008973FB" w:rsidP="008973FB">
      <w:r w:rsidRPr="008973FB">
        <w:pict w14:anchorId="0D78BD60">
          <v:rect id="_x0000_i1158" style="width:0;height:1.5pt" o:hralign="center" o:hrstd="t" o:hr="t" fillcolor="#a0a0a0" stroked="f"/>
        </w:pict>
      </w:r>
    </w:p>
    <w:p w14:paraId="17CC78A5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2. Scope</w:t>
      </w:r>
    </w:p>
    <w:p w14:paraId="1A3D11A2" w14:textId="77777777" w:rsidR="008973FB" w:rsidRPr="008973FB" w:rsidRDefault="008973FB" w:rsidP="008973FB">
      <w:r w:rsidRPr="008973FB">
        <w:t>This Standard applies to:</w:t>
      </w:r>
    </w:p>
    <w:p w14:paraId="33DA3677" w14:textId="77777777" w:rsidR="008973FB" w:rsidRPr="008973FB" w:rsidRDefault="008973FB" w:rsidP="008973FB">
      <w:pPr>
        <w:numPr>
          <w:ilvl w:val="0"/>
          <w:numId w:val="4"/>
        </w:numPr>
      </w:pPr>
      <w:r w:rsidRPr="008973FB">
        <w:t>all retail products and services;</w:t>
      </w:r>
    </w:p>
    <w:p w14:paraId="55683910" w14:textId="77777777" w:rsidR="008973FB" w:rsidRPr="008973FB" w:rsidRDefault="008973FB" w:rsidP="008973FB">
      <w:pPr>
        <w:numPr>
          <w:ilvl w:val="0"/>
          <w:numId w:val="4"/>
        </w:numPr>
      </w:pPr>
      <w:r w:rsidRPr="008973FB">
        <w:lastRenderedPageBreak/>
        <w:t>all new products and material product changes;</w:t>
      </w:r>
    </w:p>
    <w:p w14:paraId="1A61FFBE" w14:textId="77777777" w:rsidR="008973FB" w:rsidRPr="008973FB" w:rsidRDefault="008973FB" w:rsidP="008973FB">
      <w:pPr>
        <w:numPr>
          <w:ilvl w:val="0"/>
          <w:numId w:val="4"/>
        </w:numPr>
      </w:pPr>
      <w:r w:rsidRPr="008973FB">
        <w:t>all product distribution arrangements;</w:t>
      </w:r>
    </w:p>
    <w:p w14:paraId="3C9CE933" w14:textId="77777777" w:rsidR="008973FB" w:rsidRPr="008973FB" w:rsidRDefault="008973FB" w:rsidP="008973FB">
      <w:pPr>
        <w:numPr>
          <w:ilvl w:val="0"/>
          <w:numId w:val="4"/>
        </w:numPr>
      </w:pPr>
      <w:r w:rsidRPr="008973FB">
        <w:t>customer communications and journeys where relevant; and</w:t>
      </w:r>
    </w:p>
    <w:p w14:paraId="6AAB26D0" w14:textId="77777777" w:rsidR="008973FB" w:rsidRPr="008973FB" w:rsidRDefault="008973FB" w:rsidP="008973FB">
      <w:pPr>
        <w:numPr>
          <w:ilvl w:val="0"/>
          <w:numId w:val="4"/>
        </w:numPr>
      </w:pPr>
      <w:r w:rsidRPr="008973FB">
        <w:t>periodic product reviews.</w:t>
      </w:r>
    </w:p>
    <w:p w14:paraId="42FCD8DF" w14:textId="77777777" w:rsidR="008973FB" w:rsidRPr="008973FB" w:rsidRDefault="008973FB" w:rsidP="008973FB">
      <w:r w:rsidRPr="008973FB">
        <w:t>The Standard applies throughout the customer lifecycle, including:</w:t>
      </w:r>
    </w:p>
    <w:p w14:paraId="7918BEA5" w14:textId="77777777" w:rsidR="008973FB" w:rsidRPr="008973FB" w:rsidRDefault="008973FB" w:rsidP="008973FB">
      <w:pPr>
        <w:numPr>
          <w:ilvl w:val="0"/>
          <w:numId w:val="5"/>
        </w:numPr>
      </w:pPr>
      <w:r w:rsidRPr="008973FB">
        <w:t>product design;</w:t>
      </w:r>
    </w:p>
    <w:p w14:paraId="4556C5C3" w14:textId="77777777" w:rsidR="008973FB" w:rsidRPr="008973FB" w:rsidRDefault="008973FB" w:rsidP="008973FB">
      <w:pPr>
        <w:numPr>
          <w:ilvl w:val="0"/>
          <w:numId w:val="5"/>
        </w:numPr>
      </w:pPr>
      <w:r w:rsidRPr="008973FB">
        <w:t>approval;</w:t>
      </w:r>
    </w:p>
    <w:p w14:paraId="2CEDB391" w14:textId="77777777" w:rsidR="008973FB" w:rsidRPr="008973FB" w:rsidRDefault="008973FB" w:rsidP="008973FB">
      <w:pPr>
        <w:numPr>
          <w:ilvl w:val="0"/>
          <w:numId w:val="5"/>
        </w:numPr>
      </w:pPr>
      <w:r w:rsidRPr="008973FB">
        <w:t>distribution;</w:t>
      </w:r>
    </w:p>
    <w:p w14:paraId="360E8077" w14:textId="77777777" w:rsidR="008973FB" w:rsidRPr="008973FB" w:rsidRDefault="008973FB" w:rsidP="008973FB">
      <w:pPr>
        <w:numPr>
          <w:ilvl w:val="0"/>
          <w:numId w:val="5"/>
        </w:numPr>
      </w:pPr>
      <w:r w:rsidRPr="008973FB">
        <w:t>servicing;</w:t>
      </w:r>
    </w:p>
    <w:p w14:paraId="6563374F" w14:textId="77777777" w:rsidR="008973FB" w:rsidRPr="008973FB" w:rsidRDefault="008973FB" w:rsidP="008973FB">
      <w:pPr>
        <w:numPr>
          <w:ilvl w:val="0"/>
          <w:numId w:val="5"/>
        </w:numPr>
      </w:pPr>
      <w:r w:rsidRPr="008973FB">
        <w:t>complaints handling;</w:t>
      </w:r>
    </w:p>
    <w:p w14:paraId="2A4DC8FD" w14:textId="77777777" w:rsidR="008973FB" w:rsidRPr="008973FB" w:rsidRDefault="008973FB" w:rsidP="008973FB">
      <w:pPr>
        <w:numPr>
          <w:ilvl w:val="0"/>
          <w:numId w:val="5"/>
        </w:numPr>
      </w:pPr>
      <w:r w:rsidRPr="008973FB">
        <w:t>remediation activities; and</w:t>
      </w:r>
    </w:p>
    <w:p w14:paraId="05244BFC" w14:textId="77777777" w:rsidR="008973FB" w:rsidRPr="008973FB" w:rsidRDefault="008973FB" w:rsidP="008973FB">
      <w:pPr>
        <w:numPr>
          <w:ilvl w:val="0"/>
          <w:numId w:val="5"/>
        </w:numPr>
      </w:pPr>
      <w:r w:rsidRPr="008973FB">
        <w:t>product withdrawal or closure.</w:t>
      </w:r>
    </w:p>
    <w:p w14:paraId="5C83AD41" w14:textId="77777777" w:rsidR="008973FB" w:rsidRPr="008973FB" w:rsidRDefault="008973FB" w:rsidP="008973FB">
      <w:r w:rsidRPr="008973FB">
        <w:pict w14:anchorId="6C05B6CE">
          <v:rect id="_x0000_i1159" style="width:0;height:1.5pt" o:hralign="center" o:hrstd="t" o:hr="t" fillcolor="#a0a0a0" stroked="f"/>
        </w:pict>
      </w:r>
    </w:p>
    <w:p w14:paraId="429A84FC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3. Target Market Principles</w:t>
      </w:r>
    </w:p>
    <w:p w14:paraId="3CEC8061" w14:textId="77777777" w:rsidR="008973FB" w:rsidRPr="008973FB" w:rsidRDefault="008973FB" w:rsidP="008973FB">
      <w:r w:rsidRPr="008973FB">
        <w:t>The Bank seeks to ensure that:</w:t>
      </w:r>
    </w:p>
    <w:p w14:paraId="5805D1FE" w14:textId="77777777" w:rsidR="008973FB" w:rsidRPr="008973FB" w:rsidRDefault="008973FB" w:rsidP="008973FB">
      <w:pPr>
        <w:numPr>
          <w:ilvl w:val="0"/>
          <w:numId w:val="6"/>
        </w:numPr>
      </w:pPr>
      <w:r w:rsidRPr="008973FB">
        <w:t>products and services are designed to meet the needs of identified customer groups;</w:t>
      </w:r>
    </w:p>
    <w:p w14:paraId="7255E56C" w14:textId="77777777" w:rsidR="008973FB" w:rsidRPr="008973FB" w:rsidRDefault="008973FB" w:rsidP="008973FB">
      <w:pPr>
        <w:numPr>
          <w:ilvl w:val="0"/>
          <w:numId w:val="6"/>
        </w:numPr>
      </w:pPr>
      <w:r w:rsidRPr="008973FB">
        <w:t>target markets are sufficiently defined and understood;</w:t>
      </w:r>
    </w:p>
    <w:p w14:paraId="644F4C81" w14:textId="77777777" w:rsidR="008973FB" w:rsidRPr="008973FB" w:rsidRDefault="008973FB" w:rsidP="008973FB">
      <w:pPr>
        <w:numPr>
          <w:ilvl w:val="0"/>
          <w:numId w:val="6"/>
        </w:numPr>
      </w:pPr>
      <w:r w:rsidRPr="008973FB">
        <w:t>products are distributed appropriately;</w:t>
      </w:r>
    </w:p>
    <w:p w14:paraId="5136DCD6" w14:textId="77777777" w:rsidR="008973FB" w:rsidRPr="008973FB" w:rsidRDefault="008973FB" w:rsidP="008973FB">
      <w:pPr>
        <w:numPr>
          <w:ilvl w:val="0"/>
          <w:numId w:val="6"/>
        </w:numPr>
      </w:pPr>
      <w:r w:rsidRPr="008973FB">
        <w:t>foreseeable customer harm is identified and mitigated; and</w:t>
      </w:r>
    </w:p>
    <w:p w14:paraId="40C2CDC4" w14:textId="77777777" w:rsidR="008973FB" w:rsidRPr="008973FB" w:rsidRDefault="008973FB" w:rsidP="008973FB">
      <w:pPr>
        <w:numPr>
          <w:ilvl w:val="0"/>
          <w:numId w:val="6"/>
        </w:numPr>
      </w:pPr>
      <w:r w:rsidRPr="008973FB">
        <w:t>customer vulnerability considerations are incorporated into product and service design where appropriate.</w:t>
      </w:r>
    </w:p>
    <w:p w14:paraId="0C5CB1BF" w14:textId="77777777" w:rsidR="008973FB" w:rsidRPr="008973FB" w:rsidRDefault="008973FB" w:rsidP="008973FB">
      <w:r w:rsidRPr="008973FB">
        <w:t>The Bank recognises that:</w:t>
      </w:r>
    </w:p>
    <w:p w14:paraId="5B1BA22F" w14:textId="77777777" w:rsidR="008973FB" w:rsidRPr="008973FB" w:rsidRDefault="008973FB" w:rsidP="008973FB">
      <w:pPr>
        <w:numPr>
          <w:ilvl w:val="0"/>
          <w:numId w:val="7"/>
        </w:numPr>
      </w:pPr>
      <w:r w:rsidRPr="008973FB">
        <w:t>products may not be appropriate for all customer groups;</w:t>
      </w:r>
    </w:p>
    <w:p w14:paraId="4E29CEF3" w14:textId="77777777" w:rsidR="008973FB" w:rsidRPr="008973FB" w:rsidRDefault="008973FB" w:rsidP="008973FB">
      <w:pPr>
        <w:numPr>
          <w:ilvl w:val="0"/>
          <w:numId w:val="7"/>
        </w:numPr>
      </w:pPr>
      <w:r w:rsidRPr="008973FB">
        <w:t>broader distribution may increase customer outcome risks;</w:t>
      </w:r>
    </w:p>
    <w:p w14:paraId="34F50D01" w14:textId="77777777" w:rsidR="008973FB" w:rsidRPr="008973FB" w:rsidRDefault="008973FB" w:rsidP="008973FB">
      <w:pPr>
        <w:numPr>
          <w:ilvl w:val="0"/>
          <w:numId w:val="7"/>
        </w:numPr>
      </w:pPr>
      <w:r w:rsidRPr="008973FB">
        <w:t>customer understanding may vary significantly across customer groups; and</w:t>
      </w:r>
    </w:p>
    <w:p w14:paraId="3800B934" w14:textId="77777777" w:rsidR="008973FB" w:rsidRPr="008973FB" w:rsidRDefault="008973FB" w:rsidP="008973FB">
      <w:pPr>
        <w:numPr>
          <w:ilvl w:val="0"/>
          <w:numId w:val="7"/>
        </w:numPr>
      </w:pPr>
      <w:r w:rsidRPr="008973FB">
        <w:t>customer vulnerability may affect customer ability to understand, access or use products and services effectively.</w:t>
      </w:r>
    </w:p>
    <w:p w14:paraId="0ECDD191" w14:textId="77777777" w:rsidR="008973FB" w:rsidRPr="008973FB" w:rsidRDefault="008973FB" w:rsidP="008973FB">
      <w:r w:rsidRPr="008973FB">
        <w:pict w14:anchorId="3243001D">
          <v:rect id="_x0000_i1160" style="width:0;height:1.5pt" o:hralign="center" o:hrstd="t" o:hr="t" fillcolor="#a0a0a0" stroked="f"/>
        </w:pict>
      </w:r>
    </w:p>
    <w:p w14:paraId="08ED5AB5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lastRenderedPageBreak/>
        <w:t>4. Governance and Accountability</w:t>
      </w:r>
    </w:p>
    <w:p w14:paraId="14BD799E" w14:textId="77777777" w:rsidR="008973FB" w:rsidRPr="008973FB" w:rsidRDefault="008973FB" w:rsidP="008973FB">
      <w:r w:rsidRPr="008973FB">
        <w:pict w14:anchorId="4F681500">
          <v:rect id="_x0000_i1161" style="width:0;height:1.5pt" o:hralign="center" o:hrstd="t" o:hr="t" fillcolor="#a0a0a0" stroked="f"/>
        </w:pict>
      </w:r>
    </w:p>
    <w:p w14:paraId="43EF6E27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4.1 Product Sponsor</w:t>
      </w:r>
    </w:p>
    <w:p w14:paraId="53619A25" w14:textId="77777777" w:rsidR="008973FB" w:rsidRPr="008973FB" w:rsidRDefault="008973FB" w:rsidP="008973FB">
      <w:r w:rsidRPr="008973FB">
        <w:t>The Product Sponsor is responsible for:</w:t>
      </w:r>
    </w:p>
    <w:p w14:paraId="62635E52" w14:textId="77777777" w:rsidR="008973FB" w:rsidRPr="008973FB" w:rsidRDefault="008973FB" w:rsidP="008973FB">
      <w:pPr>
        <w:numPr>
          <w:ilvl w:val="0"/>
          <w:numId w:val="8"/>
        </w:numPr>
      </w:pPr>
      <w:r w:rsidRPr="008973FB">
        <w:t>ensuring target market assessments are completed where required;</w:t>
      </w:r>
    </w:p>
    <w:p w14:paraId="19266AAD" w14:textId="77777777" w:rsidR="008973FB" w:rsidRPr="008973FB" w:rsidRDefault="008973FB" w:rsidP="008973FB">
      <w:pPr>
        <w:numPr>
          <w:ilvl w:val="0"/>
          <w:numId w:val="8"/>
        </w:numPr>
      </w:pPr>
      <w:r w:rsidRPr="008973FB">
        <w:t>ensuring vulnerability considerations are assessed appropriately;</w:t>
      </w:r>
    </w:p>
    <w:p w14:paraId="71D71E20" w14:textId="77777777" w:rsidR="008973FB" w:rsidRPr="008973FB" w:rsidRDefault="008973FB" w:rsidP="008973FB">
      <w:pPr>
        <w:numPr>
          <w:ilvl w:val="0"/>
          <w:numId w:val="8"/>
        </w:numPr>
      </w:pPr>
      <w:r w:rsidRPr="008973FB">
        <w:t>coordinating stakeholder input; and</w:t>
      </w:r>
    </w:p>
    <w:p w14:paraId="64ABA311" w14:textId="77777777" w:rsidR="008973FB" w:rsidRPr="008973FB" w:rsidRDefault="008973FB" w:rsidP="008973FB">
      <w:pPr>
        <w:numPr>
          <w:ilvl w:val="0"/>
          <w:numId w:val="8"/>
        </w:numPr>
      </w:pPr>
      <w:r w:rsidRPr="008973FB">
        <w:t>presenting assessments through governance forums.</w:t>
      </w:r>
    </w:p>
    <w:p w14:paraId="279B9D51" w14:textId="77777777" w:rsidR="008973FB" w:rsidRPr="008973FB" w:rsidRDefault="008973FB" w:rsidP="008973FB">
      <w:r w:rsidRPr="008973FB">
        <w:pict w14:anchorId="66FA913E">
          <v:rect id="_x0000_i1162" style="width:0;height:1.5pt" o:hralign="center" o:hrstd="t" o:hr="t" fillcolor="#a0a0a0" stroked="f"/>
        </w:pict>
      </w:r>
    </w:p>
    <w:p w14:paraId="17EEF39C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4.2 Business Areas</w:t>
      </w:r>
    </w:p>
    <w:p w14:paraId="45047094" w14:textId="77777777" w:rsidR="008973FB" w:rsidRPr="008973FB" w:rsidRDefault="008973FB" w:rsidP="008973FB">
      <w:r w:rsidRPr="008973FB">
        <w:t>Business areas are responsible for:</w:t>
      </w:r>
    </w:p>
    <w:p w14:paraId="565FAD7D" w14:textId="77777777" w:rsidR="008973FB" w:rsidRPr="008973FB" w:rsidRDefault="008973FB" w:rsidP="008973FB">
      <w:pPr>
        <w:numPr>
          <w:ilvl w:val="0"/>
          <w:numId w:val="9"/>
        </w:numPr>
      </w:pPr>
      <w:r w:rsidRPr="008973FB">
        <w:t>identifying target customer groups;</w:t>
      </w:r>
    </w:p>
    <w:p w14:paraId="2F8F7871" w14:textId="77777777" w:rsidR="008973FB" w:rsidRPr="008973FB" w:rsidRDefault="008973FB" w:rsidP="008973FB">
      <w:pPr>
        <w:numPr>
          <w:ilvl w:val="0"/>
          <w:numId w:val="9"/>
        </w:numPr>
      </w:pPr>
      <w:r w:rsidRPr="008973FB">
        <w:t>considering customer needs and behaviours;</w:t>
      </w:r>
    </w:p>
    <w:p w14:paraId="2E0C4D56" w14:textId="77777777" w:rsidR="008973FB" w:rsidRPr="008973FB" w:rsidRDefault="008973FB" w:rsidP="008973FB">
      <w:pPr>
        <w:numPr>
          <w:ilvl w:val="0"/>
          <w:numId w:val="9"/>
        </w:numPr>
      </w:pPr>
      <w:r w:rsidRPr="008973FB">
        <w:t>assessing customer outcome risks;</w:t>
      </w:r>
    </w:p>
    <w:p w14:paraId="28FF9E41" w14:textId="77777777" w:rsidR="008973FB" w:rsidRPr="008973FB" w:rsidRDefault="008973FB" w:rsidP="008973FB">
      <w:pPr>
        <w:numPr>
          <w:ilvl w:val="0"/>
          <w:numId w:val="9"/>
        </w:numPr>
      </w:pPr>
      <w:r w:rsidRPr="008973FB">
        <w:t>monitoring customer outcomes post-launch; and</w:t>
      </w:r>
    </w:p>
    <w:p w14:paraId="7166FE6C" w14:textId="77777777" w:rsidR="008973FB" w:rsidRPr="008973FB" w:rsidRDefault="008973FB" w:rsidP="008973FB">
      <w:pPr>
        <w:numPr>
          <w:ilvl w:val="0"/>
          <w:numId w:val="9"/>
        </w:numPr>
      </w:pPr>
      <w:r w:rsidRPr="008973FB">
        <w:t>escalating material concerns appropriately.</w:t>
      </w:r>
    </w:p>
    <w:p w14:paraId="173B7B22" w14:textId="77777777" w:rsidR="008973FB" w:rsidRPr="008973FB" w:rsidRDefault="008973FB" w:rsidP="008973FB">
      <w:r w:rsidRPr="008973FB">
        <w:pict w14:anchorId="35A2D51C">
          <v:rect id="_x0000_i1163" style="width:0;height:1.5pt" o:hralign="center" o:hrstd="t" o:hr="t" fillcolor="#a0a0a0" stroked="f"/>
        </w:pict>
      </w:r>
    </w:p>
    <w:p w14:paraId="5FEF919B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4.3 Risk and Compliance Functions</w:t>
      </w:r>
    </w:p>
    <w:p w14:paraId="04B1C160" w14:textId="77777777" w:rsidR="008973FB" w:rsidRPr="008973FB" w:rsidRDefault="008973FB" w:rsidP="008973FB">
      <w:r w:rsidRPr="008973FB">
        <w:t>Risk and Compliance functions are responsible for:</w:t>
      </w:r>
    </w:p>
    <w:p w14:paraId="32544017" w14:textId="77777777" w:rsidR="008973FB" w:rsidRPr="008973FB" w:rsidRDefault="008973FB" w:rsidP="008973FB">
      <w:pPr>
        <w:numPr>
          <w:ilvl w:val="0"/>
          <w:numId w:val="10"/>
        </w:numPr>
      </w:pPr>
      <w:r w:rsidRPr="008973FB">
        <w:t>providing review and challenge;</w:t>
      </w:r>
    </w:p>
    <w:p w14:paraId="652B7F61" w14:textId="77777777" w:rsidR="008973FB" w:rsidRPr="008973FB" w:rsidRDefault="008973FB" w:rsidP="008973FB">
      <w:pPr>
        <w:numPr>
          <w:ilvl w:val="0"/>
          <w:numId w:val="10"/>
        </w:numPr>
      </w:pPr>
      <w:r w:rsidRPr="008973FB">
        <w:t>supporting interpretation of regulatory expectations;</w:t>
      </w:r>
    </w:p>
    <w:p w14:paraId="50C2A1F3" w14:textId="77777777" w:rsidR="008973FB" w:rsidRPr="008973FB" w:rsidRDefault="008973FB" w:rsidP="008973FB">
      <w:pPr>
        <w:numPr>
          <w:ilvl w:val="0"/>
          <w:numId w:val="10"/>
        </w:numPr>
      </w:pPr>
      <w:r w:rsidRPr="008973FB">
        <w:t>reviewing vulnerability considerations; and</w:t>
      </w:r>
    </w:p>
    <w:p w14:paraId="55CBCED4" w14:textId="77777777" w:rsidR="008973FB" w:rsidRPr="008973FB" w:rsidRDefault="008973FB" w:rsidP="008973FB">
      <w:pPr>
        <w:numPr>
          <w:ilvl w:val="0"/>
          <w:numId w:val="10"/>
        </w:numPr>
      </w:pPr>
      <w:r w:rsidRPr="008973FB">
        <w:t>escalating material concerns where appropriate.</w:t>
      </w:r>
    </w:p>
    <w:p w14:paraId="06CA75E8" w14:textId="77777777" w:rsidR="008973FB" w:rsidRPr="008973FB" w:rsidRDefault="008973FB" w:rsidP="008973FB">
      <w:r w:rsidRPr="008973FB">
        <w:pict w14:anchorId="42D667FE">
          <v:rect id="_x0000_i1164" style="width:0;height:1.5pt" o:hralign="center" o:hrstd="t" o:hr="t" fillcolor="#a0a0a0" stroked="f"/>
        </w:pict>
      </w:r>
    </w:p>
    <w:p w14:paraId="201A056C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4.4 Governance Forums</w:t>
      </w:r>
    </w:p>
    <w:p w14:paraId="214EC64B" w14:textId="77777777" w:rsidR="008973FB" w:rsidRPr="008973FB" w:rsidRDefault="008973FB" w:rsidP="008973FB">
      <w:r w:rsidRPr="008973FB">
        <w:t>Target market and vulnerability assessments should be reviewed as part of:</w:t>
      </w:r>
    </w:p>
    <w:p w14:paraId="6619FEB7" w14:textId="77777777" w:rsidR="008973FB" w:rsidRPr="008973FB" w:rsidRDefault="008973FB" w:rsidP="008973FB">
      <w:pPr>
        <w:numPr>
          <w:ilvl w:val="0"/>
          <w:numId w:val="11"/>
        </w:numPr>
      </w:pPr>
      <w:r w:rsidRPr="008973FB">
        <w:t>new product approvals;</w:t>
      </w:r>
    </w:p>
    <w:p w14:paraId="0E4D99A9" w14:textId="77777777" w:rsidR="008973FB" w:rsidRPr="008973FB" w:rsidRDefault="008973FB" w:rsidP="008973FB">
      <w:pPr>
        <w:numPr>
          <w:ilvl w:val="0"/>
          <w:numId w:val="11"/>
        </w:numPr>
      </w:pPr>
      <w:r w:rsidRPr="008973FB">
        <w:t>material product changes; and</w:t>
      </w:r>
    </w:p>
    <w:p w14:paraId="520CA071" w14:textId="77777777" w:rsidR="008973FB" w:rsidRPr="008973FB" w:rsidRDefault="008973FB" w:rsidP="008973FB">
      <w:pPr>
        <w:numPr>
          <w:ilvl w:val="0"/>
          <w:numId w:val="11"/>
        </w:numPr>
      </w:pPr>
      <w:r w:rsidRPr="008973FB">
        <w:lastRenderedPageBreak/>
        <w:t>periodic product reviews.</w:t>
      </w:r>
    </w:p>
    <w:p w14:paraId="4973E3CB" w14:textId="77777777" w:rsidR="008973FB" w:rsidRPr="008973FB" w:rsidRDefault="008973FB" w:rsidP="008973FB">
      <w:r w:rsidRPr="008973FB">
        <w:t>Material unresolved concerns should be escalated appropriately.</w:t>
      </w:r>
    </w:p>
    <w:p w14:paraId="7DF6CD4A" w14:textId="77777777" w:rsidR="008973FB" w:rsidRPr="008973FB" w:rsidRDefault="008973FB" w:rsidP="008973FB">
      <w:r w:rsidRPr="008973FB">
        <w:pict w14:anchorId="3660466D">
          <v:rect id="_x0000_i1165" style="width:0;height:1.5pt" o:hralign="center" o:hrstd="t" o:hr="t" fillcolor="#a0a0a0" stroked="f"/>
        </w:pict>
      </w:r>
    </w:p>
    <w:p w14:paraId="002E9B54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5. Target Market Assessment Requirements</w:t>
      </w:r>
    </w:p>
    <w:p w14:paraId="17099A58" w14:textId="77777777" w:rsidR="008973FB" w:rsidRPr="008973FB" w:rsidRDefault="008973FB" w:rsidP="008973FB">
      <w:r w:rsidRPr="008973FB">
        <w:t>A target market assessment should be completed for:</w:t>
      </w:r>
    </w:p>
    <w:p w14:paraId="6672D79E" w14:textId="77777777" w:rsidR="008973FB" w:rsidRPr="008973FB" w:rsidRDefault="008973FB" w:rsidP="008973FB">
      <w:pPr>
        <w:numPr>
          <w:ilvl w:val="0"/>
          <w:numId w:val="12"/>
        </w:numPr>
      </w:pPr>
      <w:r w:rsidRPr="008973FB">
        <w:t>all new products;</w:t>
      </w:r>
    </w:p>
    <w:p w14:paraId="5EC6B2B4" w14:textId="77777777" w:rsidR="008973FB" w:rsidRPr="008973FB" w:rsidRDefault="008973FB" w:rsidP="008973FB">
      <w:pPr>
        <w:numPr>
          <w:ilvl w:val="0"/>
          <w:numId w:val="12"/>
        </w:numPr>
      </w:pPr>
      <w:r w:rsidRPr="008973FB">
        <w:t>material product changes; and</w:t>
      </w:r>
    </w:p>
    <w:p w14:paraId="07C27B6F" w14:textId="77777777" w:rsidR="008973FB" w:rsidRPr="008973FB" w:rsidRDefault="008973FB" w:rsidP="008973FB">
      <w:pPr>
        <w:numPr>
          <w:ilvl w:val="0"/>
          <w:numId w:val="12"/>
        </w:numPr>
      </w:pPr>
      <w:r w:rsidRPr="008973FB">
        <w:t>products subject to material changes in customer outcomes or distribution approach.</w:t>
      </w:r>
    </w:p>
    <w:p w14:paraId="4B061535" w14:textId="77777777" w:rsidR="008973FB" w:rsidRPr="008973FB" w:rsidRDefault="008973FB" w:rsidP="008973FB">
      <w:r w:rsidRPr="008973FB">
        <w:t>The assessment should be proportionate to:</w:t>
      </w:r>
    </w:p>
    <w:p w14:paraId="436881D2" w14:textId="77777777" w:rsidR="008973FB" w:rsidRPr="008973FB" w:rsidRDefault="008973FB" w:rsidP="008973FB">
      <w:pPr>
        <w:numPr>
          <w:ilvl w:val="0"/>
          <w:numId w:val="13"/>
        </w:numPr>
      </w:pPr>
      <w:r w:rsidRPr="008973FB">
        <w:t>product complexity;</w:t>
      </w:r>
    </w:p>
    <w:p w14:paraId="1B4940E3" w14:textId="77777777" w:rsidR="008973FB" w:rsidRPr="008973FB" w:rsidRDefault="008973FB" w:rsidP="008973FB">
      <w:pPr>
        <w:numPr>
          <w:ilvl w:val="0"/>
          <w:numId w:val="13"/>
        </w:numPr>
      </w:pPr>
      <w:r w:rsidRPr="008973FB">
        <w:t>customer risk;</w:t>
      </w:r>
    </w:p>
    <w:p w14:paraId="644B1802" w14:textId="77777777" w:rsidR="008973FB" w:rsidRPr="008973FB" w:rsidRDefault="008973FB" w:rsidP="008973FB">
      <w:pPr>
        <w:numPr>
          <w:ilvl w:val="0"/>
          <w:numId w:val="13"/>
        </w:numPr>
      </w:pPr>
      <w:r w:rsidRPr="008973FB">
        <w:t>distribution approach;</w:t>
      </w:r>
    </w:p>
    <w:p w14:paraId="2FE4F2DF" w14:textId="77777777" w:rsidR="008973FB" w:rsidRPr="008973FB" w:rsidRDefault="008973FB" w:rsidP="008973FB">
      <w:pPr>
        <w:numPr>
          <w:ilvl w:val="0"/>
          <w:numId w:val="13"/>
        </w:numPr>
      </w:pPr>
      <w:r w:rsidRPr="008973FB">
        <w:t>customer vulnerability considerations; and</w:t>
      </w:r>
    </w:p>
    <w:p w14:paraId="7D462F4C" w14:textId="77777777" w:rsidR="008973FB" w:rsidRPr="008973FB" w:rsidRDefault="008973FB" w:rsidP="008973FB">
      <w:pPr>
        <w:numPr>
          <w:ilvl w:val="0"/>
          <w:numId w:val="13"/>
        </w:numPr>
      </w:pPr>
      <w:r w:rsidRPr="008973FB">
        <w:t>conduct risk.</w:t>
      </w:r>
    </w:p>
    <w:p w14:paraId="08917218" w14:textId="77777777" w:rsidR="008973FB" w:rsidRPr="008973FB" w:rsidRDefault="008973FB" w:rsidP="008973FB">
      <w:r w:rsidRPr="008973FB">
        <w:pict w14:anchorId="267AA48F">
          <v:rect id="_x0000_i1166" style="width:0;height:1.5pt" o:hralign="center" o:hrstd="t" o:hr="t" fillcolor="#a0a0a0" stroked="f"/>
        </w:pict>
      </w:r>
    </w:p>
    <w:p w14:paraId="4ED2C362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6. Target Market Assessment Criteria</w:t>
      </w:r>
    </w:p>
    <w:p w14:paraId="069E5714" w14:textId="77777777" w:rsidR="008973FB" w:rsidRPr="008973FB" w:rsidRDefault="008973FB" w:rsidP="008973FB">
      <w:r w:rsidRPr="008973FB">
        <w:t>Target market assessments should consider:</w:t>
      </w:r>
    </w:p>
    <w:p w14:paraId="037F50E4" w14:textId="77777777" w:rsidR="008973FB" w:rsidRPr="008973FB" w:rsidRDefault="008973FB" w:rsidP="008973FB">
      <w:pPr>
        <w:numPr>
          <w:ilvl w:val="0"/>
          <w:numId w:val="14"/>
        </w:numPr>
      </w:pPr>
      <w:r w:rsidRPr="008973FB">
        <w:t>customer needs and objectives;</w:t>
      </w:r>
    </w:p>
    <w:p w14:paraId="464EFE43" w14:textId="77777777" w:rsidR="008973FB" w:rsidRPr="008973FB" w:rsidRDefault="008973FB" w:rsidP="008973FB">
      <w:pPr>
        <w:numPr>
          <w:ilvl w:val="0"/>
          <w:numId w:val="14"/>
        </w:numPr>
      </w:pPr>
      <w:r w:rsidRPr="008973FB">
        <w:t>intended product use;</w:t>
      </w:r>
    </w:p>
    <w:p w14:paraId="5F7D3C76" w14:textId="77777777" w:rsidR="008973FB" w:rsidRPr="008973FB" w:rsidRDefault="008973FB" w:rsidP="008973FB">
      <w:pPr>
        <w:numPr>
          <w:ilvl w:val="0"/>
          <w:numId w:val="14"/>
        </w:numPr>
      </w:pPr>
      <w:r w:rsidRPr="008973FB">
        <w:t>customer financial characteristics;</w:t>
      </w:r>
    </w:p>
    <w:p w14:paraId="628558D3" w14:textId="77777777" w:rsidR="008973FB" w:rsidRPr="008973FB" w:rsidRDefault="008973FB" w:rsidP="008973FB">
      <w:pPr>
        <w:numPr>
          <w:ilvl w:val="0"/>
          <w:numId w:val="14"/>
        </w:numPr>
      </w:pPr>
      <w:r w:rsidRPr="008973FB">
        <w:t>likely customer understanding;</w:t>
      </w:r>
    </w:p>
    <w:p w14:paraId="30AD8E50" w14:textId="77777777" w:rsidR="008973FB" w:rsidRPr="008973FB" w:rsidRDefault="008973FB" w:rsidP="008973FB">
      <w:pPr>
        <w:numPr>
          <w:ilvl w:val="0"/>
          <w:numId w:val="14"/>
        </w:numPr>
      </w:pPr>
      <w:r w:rsidRPr="008973FB">
        <w:t>customer sophistication;</w:t>
      </w:r>
    </w:p>
    <w:p w14:paraId="0D396FFA" w14:textId="77777777" w:rsidR="008973FB" w:rsidRPr="008973FB" w:rsidRDefault="008973FB" w:rsidP="008973FB">
      <w:pPr>
        <w:numPr>
          <w:ilvl w:val="0"/>
          <w:numId w:val="14"/>
        </w:numPr>
      </w:pPr>
      <w:r w:rsidRPr="008973FB">
        <w:t>risk tolerance;</w:t>
      </w:r>
    </w:p>
    <w:p w14:paraId="6F898649" w14:textId="77777777" w:rsidR="008973FB" w:rsidRPr="008973FB" w:rsidRDefault="008973FB" w:rsidP="008973FB">
      <w:pPr>
        <w:numPr>
          <w:ilvl w:val="0"/>
          <w:numId w:val="14"/>
        </w:numPr>
      </w:pPr>
      <w:r w:rsidRPr="008973FB">
        <w:t>financial resilience;</w:t>
      </w:r>
    </w:p>
    <w:p w14:paraId="09F18EC4" w14:textId="77777777" w:rsidR="008973FB" w:rsidRPr="008973FB" w:rsidRDefault="008973FB" w:rsidP="008973FB">
      <w:pPr>
        <w:numPr>
          <w:ilvl w:val="0"/>
          <w:numId w:val="14"/>
        </w:numPr>
      </w:pPr>
      <w:r w:rsidRPr="008973FB">
        <w:t>behavioural characteristics;</w:t>
      </w:r>
    </w:p>
    <w:p w14:paraId="12FEAC94" w14:textId="77777777" w:rsidR="008973FB" w:rsidRPr="008973FB" w:rsidRDefault="008973FB" w:rsidP="008973FB">
      <w:pPr>
        <w:numPr>
          <w:ilvl w:val="0"/>
          <w:numId w:val="14"/>
        </w:numPr>
      </w:pPr>
      <w:r w:rsidRPr="008973FB">
        <w:t>vulnerability considerations; and</w:t>
      </w:r>
    </w:p>
    <w:p w14:paraId="4F2F6628" w14:textId="77777777" w:rsidR="008973FB" w:rsidRPr="008973FB" w:rsidRDefault="008973FB" w:rsidP="008973FB">
      <w:pPr>
        <w:numPr>
          <w:ilvl w:val="0"/>
          <w:numId w:val="14"/>
        </w:numPr>
      </w:pPr>
      <w:r w:rsidRPr="008973FB">
        <w:t>distribution channel suitability.</w:t>
      </w:r>
    </w:p>
    <w:p w14:paraId="686EF5CE" w14:textId="77777777" w:rsidR="008973FB" w:rsidRPr="008973FB" w:rsidRDefault="008973FB" w:rsidP="008973FB">
      <w:r w:rsidRPr="008973FB">
        <w:lastRenderedPageBreak/>
        <w:t>The Bank recognises that target markets may evolve over time and require periodic reassessment.</w:t>
      </w:r>
    </w:p>
    <w:p w14:paraId="03D8C18C" w14:textId="77777777" w:rsidR="008973FB" w:rsidRPr="008973FB" w:rsidRDefault="008973FB" w:rsidP="008973FB">
      <w:r w:rsidRPr="008973FB">
        <w:pict w14:anchorId="4A07B713">
          <v:rect id="_x0000_i1167" style="width:0;height:1.5pt" o:hralign="center" o:hrstd="t" o:hr="t" fillcolor="#a0a0a0" stroked="f"/>
        </w:pict>
      </w:r>
    </w:p>
    <w:p w14:paraId="2D85C5F1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7. Positive and Negative Target Markets</w:t>
      </w:r>
    </w:p>
    <w:p w14:paraId="00077D3B" w14:textId="77777777" w:rsidR="008973FB" w:rsidRPr="008973FB" w:rsidRDefault="008973FB" w:rsidP="008973FB">
      <w:r w:rsidRPr="008973FB">
        <w:pict w14:anchorId="2507256D">
          <v:rect id="_x0000_i1168" style="width:0;height:1.5pt" o:hralign="center" o:hrstd="t" o:hr="t" fillcolor="#a0a0a0" stroked="f"/>
        </w:pict>
      </w:r>
    </w:p>
    <w:p w14:paraId="3A5BE945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7.1 Positive Target Market</w:t>
      </w:r>
    </w:p>
    <w:p w14:paraId="7310D5AE" w14:textId="77777777" w:rsidR="008973FB" w:rsidRPr="008973FB" w:rsidRDefault="008973FB" w:rsidP="008973FB">
      <w:r w:rsidRPr="008973FB">
        <w:t>The positive target market should identify the types of customers for whom the product is likely to be appropriate.</w:t>
      </w:r>
    </w:p>
    <w:p w14:paraId="67E264FA" w14:textId="77777777" w:rsidR="008973FB" w:rsidRPr="008973FB" w:rsidRDefault="008973FB" w:rsidP="008973FB">
      <w:r w:rsidRPr="008973FB">
        <w:t>This may include consideration of:</w:t>
      </w:r>
    </w:p>
    <w:p w14:paraId="7348B2E5" w14:textId="77777777" w:rsidR="008973FB" w:rsidRPr="008973FB" w:rsidRDefault="008973FB" w:rsidP="008973FB">
      <w:pPr>
        <w:numPr>
          <w:ilvl w:val="0"/>
          <w:numId w:val="15"/>
        </w:numPr>
      </w:pPr>
      <w:r w:rsidRPr="008973FB">
        <w:t>customer objectives;</w:t>
      </w:r>
    </w:p>
    <w:p w14:paraId="4703E07F" w14:textId="77777777" w:rsidR="008973FB" w:rsidRPr="008973FB" w:rsidRDefault="008973FB" w:rsidP="008973FB">
      <w:pPr>
        <w:numPr>
          <w:ilvl w:val="0"/>
          <w:numId w:val="15"/>
        </w:numPr>
      </w:pPr>
      <w:r w:rsidRPr="008973FB">
        <w:t>expected product usage;</w:t>
      </w:r>
    </w:p>
    <w:p w14:paraId="7AC831CA" w14:textId="77777777" w:rsidR="008973FB" w:rsidRPr="008973FB" w:rsidRDefault="008973FB" w:rsidP="008973FB">
      <w:pPr>
        <w:numPr>
          <w:ilvl w:val="0"/>
          <w:numId w:val="15"/>
        </w:numPr>
      </w:pPr>
      <w:r w:rsidRPr="008973FB">
        <w:t>financial circumstances;</w:t>
      </w:r>
    </w:p>
    <w:p w14:paraId="6D2B016D" w14:textId="77777777" w:rsidR="008973FB" w:rsidRPr="008973FB" w:rsidRDefault="008973FB" w:rsidP="008973FB">
      <w:pPr>
        <w:numPr>
          <w:ilvl w:val="0"/>
          <w:numId w:val="15"/>
        </w:numPr>
      </w:pPr>
      <w:r w:rsidRPr="008973FB">
        <w:t>experience and understanding;</w:t>
      </w:r>
    </w:p>
    <w:p w14:paraId="25E293EE" w14:textId="77777777" w:rsidR="008973FB" w:rsidRPr="008973FB" w:rsidRDefault="008973FB" w:rsidP="008973FB">
      <w:pPr>
        <w:numPr>
          <w:ilvl w:val="0"/>
          <w:numId w:val="15"/>
        </w:numPr>
      </w:pPr>
      <w:r w:rsidRPr="008973FB">
        <w:t>risk appetite; and</w:t>
      </w:r>
    </w:p>
    <w:p w14:paraId="0051E982" w14:textId="77777777" w:rsidR="008973FB" w:rsidRPr="008973FB" w:rsidRDefault="008973FB" w:rsidP="008973FB">
      <w:pPr>
        <w:numPr>
          <w:ilvl w:val="0"/>
          <w:numId w:val="15"/>
        </w:numPr>
      </w:pPr>
      <w:r w:rsidRPr="008973FB">
        <w:t>intended customer behaviour.</w:t>
      </w:r>
    </w:p>
    <w:p w14:paraId="6177BDBF" w14:textId="77777777" w:rsidR="008973FB" w:rsidRPr="008973FB" w:rsidRDefault="008973FB" w:rsidP="008973FB">
      <w:r w:rsidRPr="008973FB">
        <w:pict w14:anchorId="1E33920E">
          <v:rect id="_x0000_i1169" style="width:0;height:1.5pt" o:hralign="center" o:hrstd="t" o:hr="t" fillcolor="#a0a0a0" stroked="f"/>
        </w:pict>
      </w:r>
    </w:p>
    <w:p w14:paraId="49B737F5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7.2 Negative Target Market</w:t>
      </w:r>
    </w:p>
    <w:p w14:paraId="14EA85A0" w14:textId="77777777" w:rsidR="008973FB" w:rsidRPr="008973FB" w:rsidRDefault="008973FB" w:rsidP="008973FB">
      <w:r w:rsidRPr="008973FB">
        <w:t>Assessments should also consider customer groups for whom the product may not be appropriate.</w:t>
      </w:r>
    </w:p>
    <w:p w14:paraId="041519E1" w14:textId="77777777" w:rsidR="008973FB" w:rsidRPr="008973FB" w:rsidRDefault="008973FB" w:rsidP="008973FB">
      <w:r w:rsidRPr="008973FB">
        <w:t>Negative target markets may include customers:</w:t>
      </w:r>
    </w:p>
    <w:p w14:paraId="388E7C8B" w14:textId="77777777" w:rsidR="008973FB" w:rsidRPr="008973FB" w:rsidRDefault="008973FB" w:rsidP="008973FB">
      <w:pPr>
        <w:numPr>
          <w:ilvl w:val="0"/>
          <w:numId w:val="16"/>
        </w:numPr>
      </w:pPr>
      <w:r w:rsidRPr="008973FB">
        <w:t>unlikely to understand material product risks;</w:t>
      </w:r>
    </w:p>
    <w:p w14:paraId="4D4CB5FD" w14:textId="77777777" w:rsidR="008973FB" w:rsidRPr="008973FB" w:rsidRDefault="008973FB" w:rsidP="008973FB">
      <w:pPr>
        <w:numPr>
          <w:ilvl w:val="0"/>
          <w:numId w:val="16"/>
        </w:numPr>
      </w:pPr>
      <w:r w:rsidRPr="008973FB">
        <w:t>with insufficient financial resilience;</w:t>
      </w:r>
    </w:p>
    <w:p w14:paraId="12EE8E6B" w14:textId="77777777" w:rsidR="008973FB" w:rsidRPr="008973FB" w:rsidRDefault="008973FB" w:rsidP="008973FB">
      <w:pPr>
        <w:numPr>
          <w:ilvl w:val="0"/>
          <w:numId w:val="16"/>
        </w:numPr>
      </w:pPr>
      <w:r w:rsidRPr="008973FB">
        <w:t>whose objectives are inconsistent with the product;</w:t>
      </w:r>
    </w:p>
    <w:p w14:paraId="64DA5ABD" w14:textId="77777777" w:rsidR="008973FB" w:rsidRPr="008973FB" w:rsidRDefault="008973FB" w:rsidP="008973FB">
      <w:pPr>
        <w:numPr>
          <w:ilvl w:val="0"/>
          <w:numId w:val="16"/>
        </w:numPr>
      </w:pPr>
      <w:r w:rsidRPr="008973FB">
        <w:t>likely to misunderstand product features;</w:t>
      </w:r>
    </w:p>
    <w:p w14:paraId="27D7E385" w14:textId="77777777" w:rsidR="008973FB" w:rsidRPr="008973FB" w:rsidRDefault="008973FB" w:rsidP="008973FB">
      <w:pPr>
        <w:numPr>
          <w:ilvl w:val="0"/>
          <w:numId w:val="16"/>
        </w:numPr>
      </w:pPr>
      <w:r w:rsidRPr="008973FB">
        <w:t>requiring simpler products or servicing arrangements; or</w:t>
      </w:r>
    </w:p>
    <w:p w14:paraId="20403D82" w14:textId="77777777" w:rsidR="008973FB" w:rsidRPr="008973FB" w:rsidRDefault="008973FB" w:rsidP="008973FB">
      <w:pPr>
        <w:numPr>
          <w:ilvl w:val="0"/>
          <w:numId w:val="16"/>
        </w:numPr>
      </w:pPr>
      <w:r w:rsidRPr="008973FB">
        <w:t>whose vulnerability characteristics may create elevated customer outcome risks.</w:t>
      </w:r>
    </w:p>
    <w:p w14:paraId="5B84760C" w14:textId="77777777" w:rsidR="008973FB" w:rsidRPr="008973FB" w:rsidRDefault="008973FB" w:rsidP="008973FB">
      <w:r w:rsidRPr="008973FB">
        <w:t>The Bank recognises that some products may require restricted distribution or additional safeguards.</w:t>
      </w:r>
    </w:p>
    <w:p w14:paraId="03B191B1" w14:textId="77777777" w:rsidR="008973FB" w:rsidRPr="008973FB" w:rsidRDefault="008973FB" w:rsidP="008973FB">
      <w:r w:rsidRPr="008973FB">
        <w:lastRenderedPageBreak/>
        <w:pict w14:anchorId="3B76D331">
          <v:rect id="_x0000_i1170" style="width:0;height:1.5pt" o:hralign="center" o:hrstd="t" o:hr="t" fillcolor="#a0a0a0" stroked="f"/>
        </w:pict>
      </w:r>
    </w:p>
    <w:p w14:paraId="4E2ED2EC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8. Customer Understanding Considerations</w:t>
      </w:r>
    </w:p>
    <w:p w14:paraId="755E743C" w14:textId="77777777" w:rsidR="008973FB" w:rsidRPr="008973FB" w:rsidRDefault="008973FB" w:rsidP="008973FB">
      <w:r w:rsidRPr="008973FB">
        <w:t>Target market assessments should consider:</w:t>
      </w:r>
    </w:p>
    <w:p w14:paraId="439E0D18" w14:textId="77777777" w:rsidR="008973FB" w:rsidRPr="008973FB" w:rsidRDefault="008973FB" w:rsidP="008973FB">
      <w:pPr>
        <w:numPr>
          <w:ilvl w:val="0"/>
          <w:numId w:val="17"/>
        </w:numPr>
      </w:pPr>
      <w:r w:rsidRPr="008973FB">
        <w:t>whether customers are likely to understand key product features;</w:t>
      </w:r>
    </w:p>
    <w:p w14:paraId="21692FC2" w14:textId="77777777" w:rsidR="008973FB" w:rsidRPr="008973FB" w:rsidRDefault="008973FB" w:rsidP="008973FB">
      <w:pPr>
        <w:numPr>
          <w:ilvl w:val="0"/>
          <w:numId w:val="17"/>
        </w:numPr>
      </w:pPr>
      <w:r w:rsidRPr="008973FB">
        <w:t>whether communications are likely to support informed decision-making;</w:t>
      </w:r>
    </w:p>
    <w:p w14:paraId="5B59D761" w14:textId="77777777" w:rsidR="008973FB" w:rsidRPr="008973FB" w:rsidRDefault="008973FB" w:rsidP="008973FB">
      <w:pPr>
        <w:numPr>
          <w:ilvl w:val="0"/>
          <w:numId w:val="17"/>
        </w:numPr>
      </w:pPr>
      <w:r w:rsidRPr="008973FB">
        <w:t>whether disclosures are proportionate to product complexity;</w:t>
      </w:r>
    </w:p>
    <w:p w14:paraId="20A87D08" w14:textId="77777777" w:rsidR="008973FB" w:rsidRPr="008973FB" w:rsidRDefault="008973FB" w:rsidP="008973FB">
      <w:pPr>
        <w:numPr>
          <w:ilvl w:val="0"/>
          <w:numId w:val="17"/>
        </w:numPr>
      </w:pPr>
      <w:r w:rsidRPr="008973FB">
        <w:t>whether behavioural biases may affect customer understanding; and</w:t>
      </w:r>
    </w:p>
    <w:p w14:paraId="7AD158BF" w14:textId="77777777" w:rsidR="008973FB" w:rsidRPr="008973FB" w:rsidRDefault="008973FB" w:rsidP="008973FB">
      <w:pPr>
        <w:numPr>
          <w:ilvl w:val="0"/>
          <w:numId w:val="17"/>
        </w:numPr>
      </w:pPr>
      <w:r w:rsidRPr="008973FB">
        <w:t>whether customers are likely to misunderstand risks, returns or limitations.</w:t>
      </w:r>
    </w:p>
    <w:p w14:paraId="4C46841B" w14:textId="77777777" w:rsidR="008973FB" w:rsidRPr="008973FB" w:rsidRDefault="008973FB" w:rsidP="008973FB">
      <w:r w:rsidRPr="008973FB">
        <w:t>The Bank recognises that:</w:t>
      </w:r>
    </w:p>
    <w:p w14:paraId="4846EF3A" w14:textId="77777777" w:rsidR="008973FB" w:rsidRPr="008973FB" w:rsidRDefault="008973FB" w:rsidP="008973FB">
      <w:pPr>
        <w:numPr>
          <w:ilvl w:val="0"/>
          <w:numId w:val="18"/>
        </w:numPr>
      </w:pPr>
      <w:r w:rsidRPr="008973FB">
        <w:t>technical compliance with disclosure requirements may not ensure effective customer understanding; and</w:t>
      </w:r>
    </w:p>
    <w:p w14:paraId="645461BB" w14:textId="77777777" w:rsidR="008973FB" w:rsidRPr="008973FB" w:rsidRDefault="008973FB" w:rsidP="008973FB">
      <w:pPr>
        <w:numPr>
          <w:ilvl w:val="0"/>
          <w:numId w:val="18"/>
        </w:numPr>
      </w:pPr>
      <w:r w:rsidRPr="008973FB">
        <w:t>complexity may reduce customer ability to assess suitability or value effectively.</w:t>
      </w:r>
    </w:p>
    <w:p w14:paraId="14361EB9" w14:textId="77777777" w:rsidR="008973FB" w:rsidRPr="008973FB" w:rsidRDefault="008973FB" w:rsidP="008973FB">
      <w:r w:rsidRPr="008973FB">
        <w:t>Where customer understanding concerns are identified, additional mitigants may be required.</w:t>
      </w:r>
    </w:p>
    <w:p w14:paraId="7B45663C" w14:textId="77777777" w:rsidR="008973FB" w:rsidRPr="008973FB" w:rsidRDefault="008973FB" w:rsidP="008973FB">
      <w:r w:rsidRPr="008973FB">
        <w:pict w14:anchorId="5890C9CE">
          <v:rect id="_x0000_i1171" style="width:0;height:1.5pt" o:hralign="center" o:hrstd="t" o:hr="t" fillcolor="#a0a0a0" stroked="f"/>
        </w:pict>
      </w:r>
    </w:p>
    <w:p w14:paraId="3070137E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9. Distribution Considerations</w:t>
      </w:r>
    </w:p>
    <w:p w14:paraId="56A8A0D0" w14:textId="77777777" w:rsidR="008973FB" w:rsidRPr="008973FB" w:rsidRDefault="008973FB" w:rsidP="008973FB">
      <w:r w:rsidRPr="008973FB">
        <w:t>The Bank should consider whether the proposed distribution approach is appropriate for the target market.</w:t>
      </w:r>
    </w:p>
    <w:p w14:paraId="1E2E35D0" w14:textId="77777777" w:rsidR="008973FB" w:rsidRPr="008973FB" w:rsidRDefault="008973FB" w:rsidP="008973FB">
      <w:r w:rsidRPr="008973FB">
        <w:t>Consideration should be given to:</w:t>
      </w:r>
    </w:p>
    <w:p w14:paraId="6DD335C4" w14:textId="77777777" w:rsidR="008973FB" w:rsidRPr="008973FB" w:rsidRDefault="008973FB" w:rsidP="008973FB">
      <w:pPr>
        <w:numPr>
          <w:ilvl w:val="0"/>
          <w:numId w:val="19"/>
        </w:numPr>
      </w:pPr>
      <w:r w:rsidRPr="008973FB">
        <w:t>advised versus non-advised distribution;</w:t>
      </w:r>
    </w:p>
    <w:p w14:paraId="5AC28BCD" w14:textId="77777777" w:rsidR="008973FB" w:rsidRPr="008973FB" w:rsidRDefault="008973FB" w:rsidP="008973FB">
      <w:pPr>
        <w:numPr>
          <w:ilvl w:val="0"/>
          <w:numId w:val="19"/>
        </w:numPr>
      </w:pPr>
      <w:r w:rsidRPr="008973FB">
        <w:t>digital distribution;</w:t>
      </w:r>
    </w:p>
    <w:p w14:paraId="747A0B04" w14:textId="77777777" w:rsidR="008973FB" w:rsidRPr="008973FB" w:rsidRDefault="008973FB" w:rsidP="008973FB">
      <w:pPr>
        <w:numPr>
          <w:ilvl w:val="0"/>
          <w:numId w:val="19"/>
        </w:numPr>
      </w:pPr>
      <w:r w:rsidRPr="008973FB">
        <w:t>intermediary distribution;</w:t>
      </w:r>
    </w:p>
    <w:p w14:paraId="0905869A" w14:textId="77777777" w:rsidR="008973FB" w:rsidRPr="008973FB" w:rsidRDefault="008973FB" w:rsidP="008973FB">
      <w:pPr>
        <w:numPr>
          <w:ilvl w:val="0"/>
          <w:numId w:val="19"/>
        </w:numPr>
      </w:pPr>
      <w:r w:rsidRPr="008973FB">
        <w:t>customer support availability;</w:t>
      </w:r>
    </w:p>
    <w:p w14:paraId="34097606" w14:textId="77777777" w:rsidR="008973FB" w:rsidRPr="008973FB" w:rsidRDefault="008973FB" w:rsidP="008973FB">
      <w:pPr>
        <w:numPr>
          <w:ilvl w:val="0"/>
          <w:numId w:val="19"/>
        </w:numPr>
      </w:pPr>
      <w:r w:rsidRPr="008973FB">
        <w:t>onboarding friction;</w:t>
      </w:r>
    </w:p>
    <w:p w14:paraId="6A0180DF" w14:textId="77777777" w:rsidR="008973FB" w:rsidRPr="008973FB" w:rsidRDefault="008973FB" w:rsidP="008973FB">
      <w:pPr>
        <w:numPr>
          <w:ilvl w:val="0"/>
          <w:numId w:val="19"/>
        </w:numPr>
      </w:pPr>
      <w:r w:rsidRPr="008973FB">
        <w:t>customer disclosures;</w:t>
      </w:r>
    </w:p>
    <w:p w14:paraId="56B9C9CC" w14:textId="77777777" w:rsidR="008973FB" w:rsidRPr="008973FB" w:rsidRDefault="008973FB" w:rsidP="008973FB">
      <w:pPr>
        <w:numPr>
          <w:ilvl w:val="0"/>
          <w:numId w:val="19"/>
        </w:numPr>
      </w:pPr>
      <w:r w:rsidRPr="008973FB">
        <w:t>customer decision-making environment; and</w:t>
      </w:r>
    </w:p>
    <w:p w14:paraId="307F6855" w14:textId="77777777" w:rsidR="008973FB" w:rsidRPr="008973FB" w:rsidRDefault="008973FB" w:rsidP="008973FB">
      <w:pPr>
        <w:numPr>
          <w:ilvl w:val="0"/>
          <w:numId w:val="19"/>
        </w:numPr>
      </w:pPr>
      <w:r w:rsidRPr="008973FB">
        <w:t>monitoring arrangements.</w:t>
      </w:r>
    </w:p>
    <w:p w14:paraId="22D25AD3" w14:textId="77777777" w:rsidR="008973FB" w:rsidRPr="008973FB" w:rsidRDefault="008973FB" w:rsidP="008973FB">
      <w:r w:rsidRPr="008973FB">
        <w:t>Products involving elevated complexity or customer understanding risks may require:</w:t>
      </w:r>
    </w:p>
    <w:p w14:paraId="7AF3113D" w14:textId="77777777" w:rsidR="008973FB" w:rsidRPr="008973FB" w:rsidRDefault="008973FB" w:rsidP="008973FB">
      <w:pPr>
        <w:numPr>
          <w:ilvl w:val="0"/>
          <w:numId w:val="20"/>
        </w:numPr>
      </w:pPr>
      <w:r w:rsidRPr="008973FB">
        <w:t>enhanced controls;</w:t>
      </w:r>
    </w:p>
    <w:p w14:paraId="59E94107" w14:textId="77777777" w:rsidR="008973FB" w:rsidRPr="008973FB" w:rsidRDefault="008973FB" w:rsidP="008973FB">
      <w:pPr>
        <w:numPr>
          <w:ilvl w:val="0"/>
          <w:numId w:val="20"/>
        </w:numPr>
      </w:pPr>
      <w:r w:rsidRPr="008973FB">
        <w:lastRenderedPageBreak/>
        <w:t>restricted distribution;</w:t>
      </w:r>
    </w:p>
    <w:p w14:paraId="64708AB9" w14:textId="77777777" w:rsidR="008973FB" w:rsidRPr="008973FB" w:rsidRDefault="008973FB" w:rsidP="008973FB">
      <w:pPr>
        <w:numPr>
          <w:ilvl w:val="0"/>
          <w:numId w:val="20"/>
        </w:numPr>
      </w:pPr>
      <w:r w:rsidRPr="008973FB">
        <w:t>additional disclosures;</w:t>
      </w:r>
    </w:p>
    <w:p w14:paraId="4C86CB99" w14:textId="77777777" w:rsidR="008973FB" w:rsidRPr="008973FB" w:rsidRDefault="008973FB" w:rsidP="008973FB">
      <w:pPr>
        <w:numPr>
          <w:ilvl w:val="0"/>
          <w:numId w:val="20"/>
        </w:numPr>
      </w:pPr>
      <w:r w:rsidRPr="008973FB">
        <w:t>customer testing; or</w:t>
      </w:r>
    </w:p>
    <w:p w14:paraId="6A3D981A" w14:textId="77777777" w:rsidR="008973FB" w:rsidRPr="008973FB" w:rsidRDefault="008973FB" w:rsidP="008973FB">
      <w:pPr>
        <w:numPr>
          <w:ilvl w:val="0"/>
          <w:numId w:val="20"/>
        </w:numPr>
      </w:pPr>
      <w:r w:rsidRPr="008973FB">
        <w:t>enhanced governance.</w:t>
      </w:r>
    </w:p>
    <w:p w14:paraId="58011062" w14:textId="77777777" w:rsidR="008973FB" w:rsidRPr="008973FB" w:rsidRDefault="008973FB" w:rsidP="008973FB">
      <w:r w:rsidRPr="008973FB">
        <w:pict w14:anchorId="459AB6DB">
          <v:rect id="_x0000_i1172" style="width:0;height:1.5pt" o:hralign="center" o:hrstd="t" o:hr="t" fillcolor="#a0a0a0" stroked="f"/>
        </w:pict>
      </w:r>
    </w:p>
    <w:p w14:paraId="3BDE71DE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10. Vulnerability Framework</w:t>
      </w:r>
    </w:p>
    <w:p w14:paraId="5FC32B90" w14:textId="77777777" w:rsidR="008973FB" w:rsidRPr="008973FB" w:rsidRDefault="008973FB" w:rsidP="008973FB">
      <w:r w:rsidRPr="008973FB">
        <w:t>The Bank recognises that vulnerability may arise from:</w:t>
      </w:r>
    </w:p>
    <w:p w14:paraId="5D6B0BF4" w14:textId="77777777" w:rsidR="008973FB" w:rsidRPr="008973FB" w:rsidRDefault="008973FB" w:rsidP="008973FB">
      <w:pPr>
        <w:numPr>
          <w:ilvl w:val="0"/>
          <w:numId w:val="21"/>
        </w:numPr>
      </w:pPr>
      <w:r w:rsidRPr="008973FB">
        <w:t>health conditions;</w:t>
      </w:r>
    </w:p>
    <w:p w14:paraId="6EB664E8" w14:textId="77777777" w:rsidR="008973FB" w:rsidRPr="008973FB" w:rsidRDefault="008973FB" w:rsidP="008973FB">
      <w:pPr>
        <w:numPr>
          <w:ilvl w:val="0"/>
          <w:numId w:val="21"/>
        </w:numPr>
      </w:pPr>
      <w:r w:rsidRPr="008973FB">
        <w:t>life events;</w:t>
      </w:r>
    </w:p>
    <w:p w14:paraId="664A0D3E" w14:textId="77777777" w:rsidR="008973FB" w:rsidRPr="008973FB" w:rsidRDefault="008973FB" w:rsidP="008973FB">
      <w:pPr>
        <w:numPr>
          <w:ilvl w:val="0"/>
          <w:numId w:val="21"/>
        </w:numPr>
      </w:pPr>
      <w:r w:rsidRPr="008973FB">
        <w:t>financial resilience;</w:t>
      </w:r>
    </w:p>
    <w:p w14:paraId="41EAF231" w14:textId="77777777" w:rsidR="008973FB" w:rsidRPr="008973FB" w:rsidRDefault="008973FB" w:rsidP="008973FB">
      <w:pPr>
        <w:numPr>
          <w:ilvl w:val="0"/>
          <w:numId w:val="21"/>
        </w:numPr>
      </w:pPr>
      <w:r w:rsidRPr="008973FB">
        <w:t>capability;</w:t>
      </w:r>
    </w:p>
    <w:p w14:paraId="6D5A2681" w14:textId="77777777" w:rsidR="008973FB" w:rsidRPr="008973FB" w:rsidRDefault="008973FB" w:rsidP="008973FB">
      <w:pPr>
        <w:numPr>
          <w:ilvl w:val="0"/>
          <w:numId w:val="21"/>
        </w:numPr>
      </w:pPr>
      <w:r w:rsidRPr="008973FB">
        <w:t>digital exclusion; or</w:t>
      </w:r>
    </w:p>
    <w:p w14:paraId="36840180" w14:textId="77777777" w:rsidR="008973FB" w:rsidRPr="008973FB" w:rsidRDefault="008973FB" w:rsidP="008973FB">
      <w:pPr>
        <w:numPr>
          <w:ilvl w:val="0"/>
          <w:numId w:val="21"/>
        </w:numPr>
      </w:pPr>
      <w:r w:rsidRPr="008973FB">
        <w:t>other circumstances affecting customer ability to make or act on informed decisions.</w:t>
      </w:r>
    </w:p>
    <w:p w14:paraId="013A4EDD" w14:textId="77777777" w:rsidR="008973FB" w:rsidRPr="008973FB" w:rsidRDefault="008973FB" w:rsidP="008973FB">
      <w:r w:rsidRPr="008973FB">
        <w:t>The Bank recognises that vulnerability may be:</w:t>
      </w:r>
    </w:p>
    <w:p w14:paraId="34F03313" w14:textId="77777777" w:rsidR="008973FB" w:rsidRPr="008973FB" w:rsidRDefault="008973FB" w:rsidP="008973FB">
      <w:pPr>
        <w:numPr>
          <w:ilvl w:val="0"/>
          <w:numId w:val="22"/>
        </w:numPr>
      </w:pPr>
      <w:r w:rsidRPr="008973FB">
        <w:t>temporary;</w:t>
      </w:r>
    </w:p>
    <w:p w14:paraId="7DE441FB" w14:textId="77777777" w:rsidR="008973FB" w:rsidRPr="008973FB" w:rsidRDefault="008973FB" w:rsidP="008973FB">
      <w:pPr>
        <w:numPr>
          <w:ilvl w:val="0"/>
          <w:numId w:val="22"/>
        </w:numPr>
      </w:pPr>
      <w:r w:rsidRPr="008973FB">
        <w:t>permanent;</w:t>
      </w:r>
    </w:p>
    <w:p w14:paraId="38C43CF9" w14:textId="77777777" w:rsidR="008973FB" w:rsidRPr="008973FB" w:rsidRDefault="008973FB" w:rsidP="008973FB">
      <w:pPr>
        <w:numPr>
          <w:ilvl w:val="0"/>
          <w:numId w:val="22"/>
        </w:numPr>
      </w:pPr>
      <w:r w:rsidRPr="008973FB">
        <w:t>episodic; or</w:t>
      </w:r>
    </w:p>
    <w:p w14:paraId="5B63E536" w14:textId="77777777" w:rsidR="008973FB" w:rsidRPr="008973FB" w:rsidRDefault="008973FB" w:rsidP="008973FB">
      <w:pPr>
        <w:numPr>
          <w:ilvl w:val="0"/>
          <w:numId w:val="22"/>
        </w:numPr>
      </w:pPr>
      <w:r w:rsidRPr="008973FB">
        <w:t>situational.</w:t>
      </w:r>
    </w:p>
    <w:p w14:paraId="225D30C5" w14:textId="77777777" w:rsidR="008973FB" w:rsidRPr="008973FB" w:rsidRDefault="008973FB" w:rsidP="008973FB">
      <w:r w:rsidRPr="008973FB">
        <w:t>The Bank seeks to:</w:t>
      </w:r>
    </w:p>
    <w:p w14:paraId="6C24BB79" w14:textId="77777777" w:rsidR="008973FB" w:rsidRPr="008973FB" w:rsidRDefault="008973FB" w:rsidP="008973FB">
      <w:pPr>
        <w:numPr>
          <w:ilvl w:val="0"/>
          <w:numId w:val="23"/>
        </w:numPr>
      </w:pPr>
      <w:r w:rsidRPr="008973FB">
        <w:t>consider vulnerability throughout the product lifecycle;</w:t>
      </w:r>
    </w:p>
    <w:p w14:paraId="5838FCDA" w14:textId="77777777" w:rsidR="008973FB" w:rsidRPr="008973FB" w:rsidRDefault="008973FB" w:rsidP="008973FB">
      <w:pPr>
        <w:numPr>
          <w:ilvl w:val="0"/>
          <w:numId w:val="23"/>
        </w:numPr>
      </w:pPr>
      <w:r w:rsidRPr="008973FB">
        <w:t>identify foreseeable vulnerability-related risks;</w:t>
      </w:r>
    </w:p>
    <w:p w14:paraId="1D49269E" w14:textId="77777777" w:rsidR="008973FB" w:rsidRPr="008973FB" w:rsidRDefault="008973FB" w:rsidP="008973FB">
      <w:pPr>
        <w:numPr>
          <w:ilvl w:val="0"/>
          <w:numId w:val="23"/>
        </w:numPr>
      </w:pPr>
      <w:r w:rsidRPr="008973FB">
        <w:t>provide appropriate support arrangements;</w:t>
      </w:r>
    </w:p>
    <w:p w14:paraId="1A5B32B3" w14:textId="77777777" w:rsidR="008973FB" w:rsidRPr="008973FB" w:rsidRDefault="008973FB" w:rsidP="008973FB">
      <w:pPr>
        <w:numPr>
          <w:ilvl w:val="0"/>
          <w:numId w:val="23"/>
        </w:numPr>
      </w:pPr>
      <w:r w:rsidRPr="008973FB">
        <w:t>avoid unreasonable barriers; and</w:t>
      </w:r>
    </w:p>
    <w:p w14:paraId="37B4B274" w14:textId="77777777" w:rsidR="008973FB" w:rsidRPr="008973FB" w:rsidRDefault="008973FB" w:rsidP="008973FB">
      <w:pPr>
        <w:numPr>
          <w:ilvl w:val="0"/>
          <w:numId w:val="23"/>
        </w:numPr>
      </w:pPr>
      <w:r w:rsidRPr="008973FB">
        <w:t>monitor outcomes for vulnerable customer groups.</w:t>
      </w:r>
    </w:p>
    <w:p w14:paraId="2A2ED32D" w14:textId="77777777" w:rsidR="008973FB" w:rsidRPr="008973FB" w:rsidRDefault="008973FB" w:rsidP="008973FB">
      <w:r w:rsidRPr="008973FB">
        <w:pict w14:anchorId="5B65D349">
          <v:rect id="_x0000_i1173" style="width:0;height:1.5pt" o:hralign="center" o:hrstd="t" o:hr="t" fillcolor="#a0a0a0" stroked="f"/>
        </w:pict>
      </w:r>
    </w:p>
    <w:p w14:paraId="61682051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11. Vulnerability Assessment Requirements</w:t>
      </w:r>
    </w:p>
    <w:p w14:paraId="72AC9B64" w14:textId="77777777" w:rsidR="008973FB" w:rsidRPr="008973FB" w:rsidRDefault="008973FB" w:rsidP="008973FB">
      <w:r w:rsidRPr="008973FB">
        <w:t>Vulnerability assessments should consider:</w:t>
      </w:r>
    </w:p>
    <w:p w14:paraId="62D22E9B" w14:textId="77777777" w:rsidR="008973FB" w:rsidRPr="008973FB" w:rsidRDefault="008973FB" w:rsidP="008973FB">
      <w:pPr>
        <w:numPr>
          <w:ilvl w:val="0"/>
          <w:numId w:val="24"/>
        </w:numPr>
      </w:pPr>
      <w:r w:rsidRPr="008973FB">
        <w:lastRenderedPageBreak/>
        <w:t>whether product complexity may disproportionately affect vulnerable customers;</w:t>
      </w:r>
    </w:p>
    <w:p w14:paraId="3452E413" w14:textId="77777777" w:rsidR="008973FB" w:rsidRPr="008973FB" w:rsidRDefault="008973FB" w:rsidP="008973FB">
      <w:pPr>
        <w:numPr>
          <w:ilvl w:val="0"/>
          <w:numId w:val="24"/>
        </w:numPr>
      </w:pPr>
      <w:r w:rsidRPr="008973FB">
        <w:t>accessibility of communications and servicing;</w:t>
      </w:r>
    </w:p>
    <w:p w14:paraId="6B0478BA" w14:textId="77777777" w:rsidR="008973FB" w:rsidRPr="008973FB" w:rsidRDefault="008973FB" w:rsidP="008973FB">
      <w:pPr>
        <w:numPr>
          <w:ilvl w:val="0"/>
          <w:numId w:val="24"/>
        </w:numPr>
      </w:pPr>
      <w:r w:rsidRPr="008973FB">
        <w:t>customer support arrangements;</w:t>
      </w:r>
    </w:p>
    <w:p w14:paraId="259870E2" w14:textId="77777777" w:rsidR="008973FB" w:rsidRPr="008973FB" w:rsidRDefault="008973FB" w:rsidP="008973FB">
      <w:pPr>
        <w:numPr>
          <w:ilvl w:val="0"/>
          <w:numId w:val="24"/>
        </w:numPr>
      </w:pPr>
      <w:r w:rsidRPr="008973FB">
        <w:t>digital accessibility;</w:t>
      </w:r>
    </w:p>
    <w:p w14:paraId="642F4493" w14:textId="77777777" w:rsidR="008973FB" w:rsidRPr="008973FB" w:rsidRDefault="008973FB" w:rsidP="008973FB">
      <w:pPr>
        <w:numPr>
          <w:ilvl w:val="0"/>
          <w:numId w:val="24"/>
        </w:numPr>
      </w:pPr>
      <w:r w:rsidRPr="008973FB">
        <w:t>operational barriers;</w:t>
      </w:r>
    </w:p>
    <w:p w14:paraId="04669745" w14:textId="77777777" w:rsidR="008973FB" w:rsidRPr="008973FB" w:rsidRDefault="008973FB" w:rsidP="008973FB">
      <w:pPr>
        <w:numPr>
          <w:ilvl w:val="0"/>
          <w:numId w:val="24"/>
        </w:numPr>
      </w:pPr>
      <w:r w:rsidRPr="008973FB">
        <w:t>foreseeable behavioural risks; and</w:t>
      </w:r>
    </w:p>
    <w:p w14:paraId="6EC5D9B3" w14:textId="77777777" w:rsidR="008973FB" w:rsidRPr="008973FB" w:rsidRDefault="008973FB" w:rsidP="008973FB">
      <w:pPr>
        <w:numPr>
          <w:ilvl w:val="0"/>
          <w:numId w:val="24"/>
        </w:numPr>
      </w:pPr>
      <w:r w:rsidRPr="008973FB">
        <w:t>whether vulnerable customers may experience poorer outcomes.</w:t>
      </w:r>
    </w:p>
    <w:p w14:paraId="373DAB9A" w14:textId="77777777" w:rsidR="008973FB" w:rsidRPr="008973FB" w:rsidRDefault="008973FB" w:rsidP="008973FB">
      <w:r w:rsidRPr="008973FB">
        <w:t>The Bank recognises that:</w:t>
      </w:r>
    </w:p>
    <w:p w14:paraId="53ED0B49" w14:textId="77777777" w:rsidR="008973FB" w:rsidRPr="008973FB" w:rsidRDefault="008973FB" w:rsidP="008973FB">
      <w:pPr>
        <w:numPr>
          <w:ilvl w:val="0"/>
          <w:numId w:val="25"/>
        </w:numPr>
      </w:pPr>
      <w:r w:rsidRPr="008973FB">
        <w:t>vulnerability considerations may vary across customer groups and distribution channels; and</w:t>
      </w:r>
    </w:p>
    <w:p w14:paraId="47D6CF47" w14:textId="77777777" w:rsidR="008973FB" w:rsidRPr="008973FB" w:rsidRDefault="008973FB" w:rsidP="008973FB">
      <w:pPr>
        <w:numPr>
          <w:ilvl w:val="0"/>
          <w:numId w:val="25"/>
        </w:numPr>
      </w:pPr>
      <w:r w:rsidRPr="008973FB">
        <w:t>certain products may not be appropriate for some vulnerable customer groups without additional safeguards.</w:t>
      </w:r>
    </w:p>
    <w:p w14:paraId="16DAB5E1" w14:textId="77777777" w:rsidR="008973FB" w:rsidRPr="008973FB" w:rsidRDefault="008973FB" w:rsidP="008973FB">
      <w:r w:rsidRPr="008973FB">
        <w:t>Where material vulnerability concerns are identified, consideration should be given to:</w:t>
      </w:r>
    </w:p>
    <w:p w14:paraId="5F803F78" w14:textId="77777777" w:rsidR="008973FB" w:rsidRPr="008973FB" w:rsidRDefault="008973FB" w:rsidP="008973FB">
      <w:pPr>
        <w:numPr>
          <w:ilvl w:val="0"/>
          <w:numId w:val="26"/>
        </w:numPr>
      </w:pPr>
      <w:r w:rsidRPr="008973FB">
        <w:t>enhanced support arrangements;</w:t>
      </w:r>
    </w:p>
    <w:p w14:paraId="560FCA6A" w14:textId="77777777" w:rsidR="008973FB" w:rsidRPr="008973FB" w:rsidRDefault="008973FB" w:rsidP="008973FB">
      <w:pPr>
        <w:numPr>
          <w:ilvl w:val="0"/>
          <w:numId w:val="26"/>
        </w:numPr>
      </w:pPr>
      <w:r w:rsidRPr="008973FB">
        <w:t>distribution restrictions;</w:t>
      </w:r>
    </w:p>
    <w:p w14:paraId="36D52CF5" w14:textId="77777777" w:rsidR="008973FB" w:rsidRPr="008973FB" w:rsidRDefault="008973FB" w:rsidP="008973FB">
      <w:pPr>
        <w:numPr>
          <w:ilvl w:val="0"/>
          <w:numId w:val="26"/>
        </w:numPr>
      </w:pPr>
      <w:r w:rsidRPr="008973FB">
        <w:t>communication adjustments;</w:t>
      </w:r>
    </w:p>
    <w:p w14:paraId="2B2A94C9" w14:textId="77777777" w:rsidR="008973FB" w:rsidRPr="008973FB" w:rsidRDefault="008973FB" w:rsidP="008973FB">
      <w:pPr>
        <w:numPr>
          <w:ilvl w:val="0"/>
          <w:numId w:val="26"/>
        </w:numPr>
      </w:pPr>
      <w:r w:rsidRPr="008973FB">
        <w:t>additional monitoring; or</w:t>
      </w:r>
    </w:p>
    <w:p w14:paraId="1B9ABE6F" w14:textId="77777777" w:rsidR="008973FB" w:rsidRPr="008973FB" w:rsidRDefault="008973FB" w:rsidP="008973FB">
      <w:pPr>
        <w:numPr>
          <w:ilvl w:val="0"/>
          <w:numId w:val="26"/>
        </w:numPr>
      </w:pPr>
      <w:r w:rsidRPr="008973FB">
        <w:t>whether the product should proceed.</w:t>
      </w:r>
    </w:p>
    <w:p w14:paraId="1A8872E1" w14:textId="77777777" w:rsidR="008973FB" w:rsidRPr="008973FB" w:rsidRDefault="008973FB" w:rsidP="008973FB">
      <w:r w:rsidRPr="008973FB">
        <w:pict w14:anchorId="6C678EA7">
          <v:rect id="_x0000_i1174" style="width:0;height:1.5pt" o:hralign="center" o:hrstd="t" o:hr="t" fillcolor="#a0a0a0" stroked="f"/>
        </w:pict>
      </w:r>
    </w:p>
    <w:p w14:paraId="7FABF14F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12. Monitoring and Review</w:t>
      </w:r>
    </w:p>
    <w:p w14:paraId="02556029" w14:textId="77777777" w:rsidR="008973FB" w:rsidRPr="008973FB" w:rsidRDefault="008973FB" w:rsidP="008973FB">
      <w:r w:rsidRPr="008973FB">
        <w:t>Target market and vulnerability considerations should be reviewed periodically following launch.</w:t>
      </w:r>
    </w:p>
    <w:p w14:paraId="2056AD22" w14:textId="77777777" w:rsidR="008973FB" w:rsidRPr="008973FB" w:rsidRDefault="008973FB" w:rsidP="008973FB">
      <w:r w:rsidRPr="008973FB">
        <w:t>Monitoring may include:</w:t>
      </w:r>
    </w:p>
    <w:p w14:paraId="383CB996" w14:textId="77777777" w:rsidR="008973FB" w:rsidRPr="008973FB" w:rsidRDefault="008973FB" w:rsidP="008973FB">
      <w:pPr>
        <w:numPr>
          <w:ilvl w:val="0"/>
          <w:numId w:val="27"/>
        </w:numPr>
      </w:pPr>
      <w:r w:rsidRPr="008973FB">
        <w:t>complaints analysis;</w:t>
      </w:r>
    </w:p>
    <w:p w14:paraId="0CA87DDF" w14:textId="77777777" w:rsidR="008973FB" w:rsidRPr="008973FB" w:rsidRDefault="008973FB" w:rsidP="008973FB">
      <w:pPr>
        <w:numPr>
          <w:ilvl w:val="0"/>
          <w:numId w:val="27"/>
        </w:numPr>
      </w:pPr>
      <w:r w:rsidRPr="008973FB">
        <w:t>customer feedback;</w:t>
      </w:r>
    </w:p>
    <w:p w14:paraId="36F18757" w14:textId="77777777" w:rsidR="008973FB" w:rsidRPr="008973FB" w:rsidRDefault="008973FB" w:rsidP="008973FB">
      <w:pPr>
        <w:numPr>
          <w:ilvl w:val="0"/>
          <w:numId w:val="27"/>
        </w:numPr>
      </w:pPr>
      <w:r w:rsidRPr="008973FB">
        <w:t>customer behaviour analysis;</w:t>
      </w:r>
    </w:p>
    <w:p w14:paraId="6AE1D857" w14:textId="77777777" w:rsidR="008973FB" w:rsidRPr="008973FB" w:rsidRDefault="008973FB" w:rsidP="008973FB">
      <w:pPr>
        <w:numPr>
          <w:ilvl w:val="0"/>
          <w:numId w:val="27"/>
        </w:numPr>
      </w:pPr>
      <w:r w:rsidRPr="008973FB">
        <w:t>customer attrition;</w:t>
      </w:r>
    </w:p>
    <w:p w14:paraId="7535633C" w14:textId="77777777" w:rsidR="008973FB" w:rsidRPr="008973FB" w:rsidRDefault="008973FB" w:rsidP="008973FB">
      <w:pPr>
        <w:numPr>
          <w:ilvl w:val="0"/>
          <w:numId w:val="27"/>
        </w:numPr>
      </w:pPr>
      <w:r w:rsidRPr="008973FB">
        <w:t>vulnerability indicators;</w:t>
      </w:r>
    </w:p>
    <w:p w14:paraId="1C2CE8B7" w14:textId="77777777" w:rsidR="008973FB" w:rsidRPr="008973FB" w:rsidRDefault="008973FB" w:rsidP="008973FB">
      <w:pPr>
        <w:numPr>
          <w:ilvl w:val="0"/>
          <w:numId w:val="27"/>
        </w:numPr>
      </w:pPr>
      <w:r w:rsidRPr="008973FB">
        <w:lastRenderedPageBreak/>
        <w:t>operational incidents;</w:t>
      </w:r>
    </w:p>
    <w:p w14:paraId="01E867F6" w14:textId="77777777" w:rsidR="008973FB" w:rsidRPr="008973FB" w:rsidRDefault="008973FB" w:rsidP="008973FB">
      <w:pPr>
        <w:numPr>
          <w:ilvl w:val="0"/>
          <w:numId w:val="27"/>
        </w:numPr>
      </w:pPr>
      <w:r w:rsidRPr="008973FB">
        <w:t>remediation activity;</w:t>
      </w:r>
    </w:p>
    <w:p w14:paraId="4BE8F3AD" w14:textId="77777777" w:rsidR="008973FB" w:rsidRPr="008973FB" w:rsidRDefault="008973FB" w:rsidP="008973FB">
      <w:pPr>
        <w:numPr>
          <w:ilvl w:val="0"/>
          <w:numId w:val="27"/>
        </w:numPr>
      </w:pPr>
      <w:r w:rsidRPr="008973FB">
        <w:t>sales quality monitoring; and</w:t>
      </w:r>
    </w:p>
    <w:p w14:paraId="42D90D3D" w14:textId="77777777" w:rsidR="008973FB" w:rsidRPr="008973FB" w:rsidRDefault="008973FB" w:rsidP="008973FB">
      <w:pPr>
        <w:numPr>
          <w:ilvl w:val="0"/>
          <w:numId w:val="27"/>
        </w:numPr>
      </w:pPr>
      <w:r w:rsidRPr="008973FB">
        <w:t>evidence of customer misunderstanding.</w:t>
      </w:r>
    </w:p>
    <w:p w14:paraId="1BDDC264" w14:textId="77777777" w:rsidR="008973FB" w:rsidRPr="008973FB" w:rsidRDefault="008973FB" w:rsidP="008973FB">
      <w:r w:rsidRPr="008973FB">
        <w:t>The Bank recognises that:</w:t>
      </w:r>
    </w:p>
    <w:p w14:paraId="25773904" w14:textId="77777777" w:rsidR="008973FB" w:rsidRPr="008973FB" w:rsidRDefault="008973FB" w:rsidP="008973FB">
      <w:pPr>
        <w:numPr>
          <w:ilvl w:val="0"/>
          <w:numId w:val="28"/>
        </w:numPr>
      </w:pPr>
      <w:r w:rsidRPr="008973FB">
        <w:t>actual customer outcomes may differ from expected outcomes; and</w:t>
      </w:r>
    </w:p>
    <w:p w14:paraId="69D31B41" w14:textId="77777777" w:rsidR="008973FB" w:rsidRPr="008973FB" w:rsidRDefault="008973FB" w:rsidP="008973FB">
      <w:pPr>
        <w:numPr>
          <w:ilvl w:val="0"/>
          <w:numId w:val="28"/>
        </w:numPr>
      </w:pPr>
      <w:r w:rsidRPr="008973FB">
        <w:t>target markets may broaden over time through distribution practices or customer behaviour.</w:t>
      </w:r>
    </w:p>
    <w:p w14:paraId="62C96D6B" w14:textId="77777777" w:rsidR="008973FB" w:rsidRPr="008973FB" w:rsidRDefault="008973FB" w:rsidP="008973FB">
      <w:r w:rsidRPr="008973FB">
        <w:t>Material concerns should be escalated appropriately.</w:t>
      </w:r>
    </w:p>
    <w:p w14:paraId="647795C9" w14:textId="77777777" w:rsidR="008973FB" w:rsidRPr="008973FB" w:rsidRDefault="008973FB" w:rsidP="008973FB">
      <w:r w:rsidRPr="008973FB">
        <w:pict w14:anchorId="5BD89587">
          <v:rect id="_x0000_i1175" style="width:0;height:1.5pt" o:hralign="center" o:hrstd="t" o:hr="t" fillcolor="#a0a0a0" stroked="f"/>
        </w:pict>
      </w:r>
    </w:p>
    <w:p w14:paraId="5ABA19C8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13. Triggers for Reassessment</w:t>
      </w:r>
    </w:p>
    <w:p w14:paraId="307BFEB9" w14:textId="77777777" w:rsidR="008973FB" w:rsidRPr="008973FB" w:rsidRDefault="008973FB" w:rsidP="008973FB">
      <w:r w:rsidRPr="008973FB">
        <w:t>A reassessment of target market or vulnerability considerations may be required following:</w:t>
      </w:r>
    </w:p>
    <w:p w14:paraId="1FE7DCB8" w14:textId="77777777" w:rsidR="008973FB" w:rsidRPr="008973FB" w:rsidRDefault="008973FB" w:rsidP="008973FB">
      <w:pPr>
        <w:numPr>
          <w:ilvl w:val="0"/>
          <w:numId w:val="29"/>
        </w:numPr>
      </w:pPr>
      <w:r w:rsidRPr="008973FB">
        <w:t>material complaints trends;</w:t>
      </w:r>
    </w:p>
    <w:p w14:paraId="1D0B4CB2" w14:textId="77777777" w:rsidR="008973FB" w:rsidRPr="008973FB" w:rsidRDefault="008973FB" w:rsidP="008973FB">
      <w:pPr>
        <w:numPr>
          <w:ilvl w:val="0"/>
          <w:numId w:val="29"/>
        </w:numPr>
      </w:pPr>
      <w:r w:rsidRPr="008973FB">
        <w:t>evidence of customer misunderstanding;</w:t>
      </w:r>
    </w:p>
    <w:p w14:paraId="558A17F0" w14:textId="77777777" w:rsidR="008973FB" w:rsidRPr="008973FB" w:rsidRDefault="008973FB" w:rsidP="008973FB">
      <w:pPr>
        <w:numPr>
          <w:ilvl w:val="0"/>
          <w:numId w:val="29"/>
        </w:numPr>
      </w:pPr>
      <w:r w:rsidRPr="008973FB">
        <w:t>changes in customer outcomes;</w:t>
      </w:r>
    </w:p>
    <w:p w14:paraId="2DC532C6" w14:textId="77777777" w:rsidR="008973FB" w:rsidRPr="008973FB" w:rsidRDefault="008973FB" w:rsidP="008973FB">
      <w:pPr>
        <w:numPr>
          <w:ilvl w:val="0"/>
          <w:numId w:val="29"/>
        </w:numPr>
      </w:pPr>
      <w:r w:rsidRPr="008973FB">
        <w:t>material distribution changes;</w:t>
      </w:r>
    </w:p>
    <w:p w14:paraId="01398E94" w14:textId="77777777" w:rsidR="008973FB" w:rsidRPr="008973FB" w:rsidRDefault="008973FB" w:rsidP="008973FB">
      <w:pPr>
        <w:numPr>
          <w:ilvl w:val="0"/>
          <w:numId w:val="29"/>
        </w:numPr>
      </w:pPr>
      <w:r w:rsidRPr="008973FB">
        <w:t>regulatory developments;</w:t>
      </w:r>
    </w:p>
    <w:p w14:paraId="181F8388" w14:textId="77777777" w:rsidR="008973FB" w:rsidRPr="008973FB" w:rsidRDefault="008973FB" w:rsidP="008973FB">
      <w:pPr>
        <w:numPr>
          <w:ilvl w:val="0"/>
          <w:numId w:val="29"/>
        </w:numPr>
      </w:pPr>
      <w:r w:rsidRPr="008973FB">
        <w:t>operational incidents affecting customers;</w:t>
      </w:r>
    </w:p>
    <w:p w14:paraId="0C05C1FE" w14:textId="77777777" w:rsidR="008973FB" w:rsidRPr="008973FB" w:rsidRDefault="008973FB" w:rsidP="008973FB">
      <w:pPr>
        <w:numPr>
          <w:ilvl w:val="0"/>
          <w:numId w:val="29"/>
        </w:numPr>
      </w:pPr>
      <w:r w:rsidRPr="008973FB">
        <w:t>remediation activity; or</w:t>
      </w:r>
    </w:p>
    <w:p w14:paraId="53EFD41F" w14:textId="77777777" w:rsidR="008973FB" w:rsidRPr="008973FB" w:rsidRDefault="008973FB" w:rsidP="008973FB">
      <w:pPr>
        <w:numPr>
          <w:ilvl w:val="0"/>
          <w:numId w:val="29"/>
        </w:numPr>
      </w:pPr>
      <w:r w:rsidRPr="008973FB">
        <w:t>significant changes to product structure or functionality.</w:t>
      </w:r>
    </w:p>
    <w:p w14:paraId="32A99D37" w14:textId="77777777" w:rsidR="008973FB" w:rsidRPr="008973FB" w:rsidRDefault="008973FB" w:rsidP="008973FB">
      <w:r w:rsidRPr="008973FB">
        <w:t>Products demonstrating elevated customer misunderstanding or vulnerability concerns may require enhanced governance or remediation actions.</w:t>
      </w:r>
    </w:p>
    <w:p w14:paraId="30011103" w14:textId="77777777" w:rsidR="008973FB" w:rsidRPr="008973FB" w:rsidRDefault="008973FB" w:rsidP="008973FB">
      <w:r w:rsidRPr="008973FB">
        <w:pict w14:anchorId="1EED356F">
          <v:rect id="_x0000_i1176" style="width:0;height:1.5pt" o:hralign="center" o:hrstd="t" o:hr="t" fillcolor="#a0a0a0" stroked="f"/>
        </w:pict>
      </w:r>
    </w:p>
    <w:p w14:paraId="33F66540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14. Documentation and Record Keeping</w:t>
      </w:r>
    </w:p>
    <w:p w14:paraId="0E9714D4" w14:textId="77777777" w:rsidR="008973FB" w:rsidRPr="008973FB" w:rsidRDefault="008973FB" w:rsidP="008973FB">
      <w:r w:rsidRPr="008973FB">
        <w:t>Appropriate records should be maintained in relation to:</w:t>
      </w:r>
    </w:p>
    <w:p w14:paraId="5506D4EB" w14:textId="77777777" w:rsidR="008973FB" w:rsidRPr="008973FB" w:rsidRDefault="008973FB" w:rsidP="008973FB">
      <w:pPr>
        <w:numPr>
          <w:ilvl w:val="0"/>
          <w:numId w:val="30"/>
        </w:numPr>
      </w:pPr>
      <w:r w:rsidRPr="008973FB">
        <w:t>target market assessments;</w:t>
      </w:r>
    </w:p>
    <w:p w14:paraId="0223154A" w14:textId="77777777" w:rsidR="008973FB" w:rsidRPr="008973FB" w:rsidRDefault="008973FB" w:rsidP="008973FB">
      <w:pPr>
        <w:numPr>
          <w:ilvl w:val="0"/>
          <w:numId w:val="30"/>
        </w:numPr>
      </w:pPr>
      <w:r w:rsidRPr="008973FB">
        <w:t>vulnerability assessments;</w:t>
      </w:r>
    </w:p>
    <w:p w14:paraId="16F46A2A" w14:textId="77777777" w:rsidR="008973FB" w:rsidRPr="008973FB" w:rsidRDefault="008973FB" w:rsidP="008973FB">
      <w:pPr>
        <w:numPr>
          <w:ilvl w:val="0"/>
          <w:numId w:val="30"/>
        </w:numPr>
      </w:pPr>
      <w:r w:rsidRPr="008973FB">
        <w:t>governance discussions;</w:t>
      </w:r>
    </w:p>
    <w:p w14:paraId="39997C2A" w14:textId="77777777" w:rsidR="008973FB" w:rsidRPr="008973FB" w:rsidRDefault="008973FB" w:rsidP="008973FB">
      <w:pPr>
        <w:numPr>
          <w:ilvl w:val="0"/>
          <w:numId w:val="30"/>
        </w:numPr>
      </w:pPr>
      <w:r w:rsidRPr="008973FB">
        <w:lastRenderedPageBreak/>
        <w:t>customer testing;</w:t>
      </w:r>
    </w:p>
    <w:p w14:paraId="503D3CDC" w14:textId="77777777" w:rsidR="008973FB" w:rsidRPr="008973FB" w:rsidRDefault="008973FB" w:rsidP="008973FB">
      <w:pPr>
        <w:numPr>
          <w:ilvl w:val="0"/>
          <w:numId w:val="30"/>
        </w:numPr>
      </w:pPr>
      <w:r w:rsidRPr="008973FB">
        <w:t>challenge and actions;</w:t>
      </w:r>
    </w:p>
    <w:p w14:paraId="5854A973" w14:textId="77777777" w:rsidR="008973FB" w:rsidRPr="008973FB" w:rsidRDefault="008973FB" w:rsidP="008973FB">
      <w:pPr>
        <w:numPr>
          <w:ilvl w:val="0"/>
          <w:numId w:val="30"/>
        </w:numPr>
      </w:pPr>
      <w:r w:rsidRPr="008973FB">
        <w:t>approval decisions; and</w:t>
      </w:r>
    </w:p>
    <w:p w14:paraId="42F57F56" w14:textId="77777777" w:rsidR="008973FB" w:rsidRPr="008973FB" w:rsidRDefault="008973FB" w:rsidP="008973FB">
      <w:pPr>
        <w:numPr>
          <w:ilvl w:val="0"/>
          <w:numId w:val="30"/>
        </w:numPr>
      </w:pPr>
      <w:r w:rsidRPr="008973FB">
        <w:t>monitoring activities.</w:t>
      </w:r>
    </w:p>
    <w:p w14:paraId="5F22E8EC" w14:textId="77777777" w:rsidR="008973FB" w:rsidRPr="008973FB" w:rsidRDefault="008973FB" w:rsidP="008973FB">
      <w:r w:rsidRPr="008973FB">
        <w:t>Documentation should be proportionate to product complexity and customer risk.</w:t>
      </w:r>
    </w:p>
    <w:p w14:paraId="594E880A" w14:textId="77777777" w:rsidR="008973FB" w:rsidRPr="008973FB" w:rsidRDefault="008973FB" w:rsidP="008973FB">
      <w:r w:rsidRPr="008973FB">
        <w:pict w14:anchorId="0D27B18E">
          <v:rect id="_x0000_i1177" style="width:0;height:1.5pt" o:hralign="center" o:hrstd="t" o:hr="t" fillcolor="#a0a0a0" stroked="f"/>
        </w:pict>
      </w:r>
    </w:p>
    <w:p w14:paraId="34C5CD76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15. Escalation</w:t>
      </w:r>
    </w:p>
    <w:p w14:paraId="2367FBF0" w14:textId="77777777" w:rsidR="008973FB" w:rsidRPr="008973FB" w:rsidRDefault="008973FB" w:rsidP="008973FB">
      <w:r w:rsidRPr="008973FB">
        <w:t>Material concerns relating to:</w:t>
      </w:r>
    </w:p>
    <w:p w14:paraId="6738F862" w14:textId="77777777" w:rsidR="008973FB" w:rsidRPr="008973FB" w:rsidRDefault="008973FB" w:rsidP="008973FB">
      <w:pPr>
        <w:numPr>
          <w:ilvl w:val="0"/>
          <w:numId w:val="31"/>
        </w:numPr>
      </w:pPr>
      <w:r w:rsidRPr="008973FB">
        <w:t>customer suitability;</w:t>
      </w:r>
    </w:p>
    <w:p w14:paraId="0F9DAB69" w14:textId="77777777" w:rsidR="008973FB" w:rsidRPr="008973FB" w:rsidRDefault="008973FB" w:rsidP="008973FB">
      <w:pPr>
        <w:numPr>
          <w:ilvl w:val="0"/>
          <w:numId w:val="31"/>
        </w:numPr>
      </w:pPr>
      <w:r w:rsidRPr="008973FB">
        <w:t>customer understanding;</w:t>
      </w:r>
    </w:p>
    <w:p w14:paraId="2EC58C86" w14:textId="77777777" w:rsidR="008973FB" w:rsidRPr="008973FB" w:rsidRDefault="008973FB" w:rsidP="008973FB">
      <w:pPr>
        <w:numPr>
          <w:ilvl w:val="0"/>
          <w:numId w:val="31"/>
        </w:numPr>
      </w:pPr>
      <w:r w:rsidRPr="008973FB">
        <w:t>vulnerability impacts;</w:t>
      </w:r>
    </w:p>
    <w:p w14:paraId="6BACBF0D" w14:textId="77777777" w:rsidR="008973FB" w:rsidRPr="008973FB" w:rsidRDefault="008973FB" w:rsidP="008973FB">
      <w:pPr>
        <w:numPr>
          <w:ilvl w:val="0"/>
          <w:numId w:val="31"/>
        </w:numPr>
      </w:pPr>
      <w:r w:rsidRPr="008973FB">
        <w:t>inappropriate distribution;</w:t>
      </w:r>
    </w:p>
    <w:p w14:paraId="5D2A55C6" w14:textId="77777777" w:rsidR="008973FB" w:rsidRPr="008973FB" w:rsidRDefault="008973FB" w:rsidP="008973FB">
      <w:pPr>
        <w:numPr>
          <w:ilvl w:val="0"/>
          <w:numId w:val="31"/>
        </w:numPr>
      </w:pPr>
      <w:r w:rsidRPr="008973FB">
        <w:t>foreseeable customer harm; or</w:t>
      </w:r>
    </w:p>
    <w:p w14:paraId="3C29771B" w14:textId="77777777" w:rsidR="008973FB" w:rsidRPr="008973FB" w:rsidRDefault="008973FB" w:rsidP="008973FB">
      <w:pPr>
        <w:numPr>
          <w:ilvl w:val="0"/>
          <w:numId w:val="31"/>
        </w:numPr>
      </w:pPr>
      <w:r w:rsidRPr="008973FB">
        <w:t>inability to define the target market adequately</w:t>
      </w:r>
    </w:p>
    <w:p w14:paraId="1DCB090C" w14:textId="77777777" w:rsidR="008973FB" w:rsidRPr="008973FB" w:rsidRDefault="008973FB" w:rsidP="008973FB">
      <w:r w:rsidRPr="008973FB">
        <w:t>should be escalated promptly through appropriate governance forums.</w:t>
      </w:r>
    </w:p>
    <w:p w14:paraId="1126DAB8" w14:textId="77777777" w:rsidR="008973FB" w:rsidRPr="008973FB" w:rsidRDefault="008973FB" w:rsidP="008973FB">
      <w:r w:rsidRPr="008973FB">
        <w:t>Where concerns cannot be adequately mitigated, the Bank should consider whether:</w:t>
      </w:r>
    </w:p>
    <w:p w14:paraId="1AA171A7" w14:textId="77777777" w:rsidR="008973FB" w:rsidRPr="008973FB" w:rsidRDefault="008973FB" w:rsidP="008973FB">
      <w:pPr>
        <w:numPr>
          <w:ilvl w:val="0"/>
          <w:numId w:val="32"/>
        </w:numPr>
      </w:pPr>
      <w:r w:rsidRPr="008973FB">
        <w:t>distribution restrictions are required;</w:t>
      </w:r>
    </w:p>
    <w:p w14:paraId="3E91DEF9" w14:textId="77777777" w:rsidR="008973FB" w:rsidRPr="008973FB" w:rsidRDefault="008973FB" w:rsidP="008973FB">
      <w:pPr>
        <w:numPr>
          <w:ilvl w:val="0"/>
          <w:numId w:val="32"/>
        </w:numPr>
      </w:pPr>
      <w:r w:rsidRPr="008973FB">
        <w:t>additional safeguards should be implemented; or</w:t>
      </w:r>
    </w:p>
    <w:p w14:paraId="7D23BEFC" w14:textId="77777777" w:rsidR="008973FB" w:rsidRPr="008973FB" w:rsidRDefault="008973FB" w:rsidP="008973FB">
      <w:pPr>
        <w:numPr>
          <w:ilvl w:val="0"/>
          <w:numId w:val="32"/>
        </w:numPr>
      </w:pPr>
      <w:r w:rsidRPr="008973FB">
        <w:t>the product or feature should proceed.</w:t>
      </w:r>
    </w:p>
    <w:p w14:paraId="5F62C327" w14:textId="77777777" w:rsidR="008973FB" w:rsidRPr="008973FB" w:rsidRDefault="008973FB" w:rsidP="008973FB">
      <w:r w:rsidRPr="008973FB">
        <w:pict w14:anchorId="46D339FA">
          <v:rect id="_x0000_i1178" style="width:0;height:1.5pt" o:hralign="center" o:hrstd="t" o:hr="t" fillcolor="#a0a0a0" stroked="f"/>
        </w:pict>
      </w:r>
    </w:p>
    <w:p w14:paraId="6AE5A7E0" w14:textId="77777777" w:rsidR="008973FB" w:rsidRPr="008973FB" w:rsidRDefault="008973FB" w:rsidP="008973FB">
      <w:pPr>
        <w:rPr>
          <w:b/>
          <w:bCs/>
        </w:rPr>
      </w:pPr>
      <w:r w:rsidRPr="008973FB">
        <w:rPr>
          <w:b/>
          <w:bCs/>
        </w:rPr>
        <w:t>16. Standard Ownership and Review</w:t>
      </w:r>
    </w:p>
    <w:p w14:paraId="07662E1F" w14:textId="77777777" w:rsidR="008973FB" w:rsidRPr="008973FB" w:rsidRDefault="008973FB" w:rsidP="008973FB">
      <w:r w:rsidRPr="008973FB">
        <w:t>This Standard is owned by the Chief Compliance Officer.</w:t>
      </w:r>
    </w:p>
    <w:p w14:paraId="7604048B" w14:textId="77777777" w:rsidR="008973FB" w:rsidRPr="008973FB" w:rsidRDefault="008973FB" w:rsidP="008973FB">
      <w:r w:rsidRPr="008973FB">
        <w:t>The Standard will be reviewed at least annually or earlier where required due to:</w:t>
      </w:r>
    </w:p>
    <w:p w14:paraId="132F4BEC" w14:textId="77777777" w:rsidR="008973FB" w:rsidRPr="008973FB" w:rsidRDefault="008973FB" w:rsidP="008973FB">
      <w:pPr>
        <w:numPr>
          <w:ilvl w:val="0"/>
          <w:numId w:val="33"/>
        </w:numPr>
      </w:pPr>
      <w:r w:rsidRPr="008973FB">
        <w:t>regulatory developments;</w:t>
      </w:r>
    </w:p>
    <w:p w14:paraId="1880674A" w14:textId="77777777" w:rsidR="008973FB" w:rsidRPr="008973FB" w:rsidRDefault="008973FB" w:rsidP="008973FB">
      <w:pPr>
        <w:numPr>
          <w:ilvl w:val="0"/>
          <w:numId w:val="33"/>
        </w:numPr>
      </w:pPr>
      <w:r w:rsidRPr="008973FB">
        <w:t>material customer outcome concerns;</w:t>
      </w:r>
    </w:p>
    <w:p w14:paraId="11075176" w14:textId="77777777" w:rsidR="008973FB" w:rsidRPr="008973FB" w:rsidRDefault="008973FB" w:rsidP="008973FB">
      <w:pPr>
        <w:numPr>
          <w:ilvl w:val="0"/>
          <w:numId w:val="33"/>
        </w:numPr>
      </w:pPr>
      <w:r w:rsidRPr="008973FB">
        <w:t>significant remediation activity;</w:t>
      </w:r>
    </w:p>
    <w:p w14:paraId="60CCCB98" w14:textId="77777777" w:rsidR="008973FB" w:rsidRPr="008973FB" w:rsidRDefault="008973FB" w:rsidP="008973FB">
      <w:pPr>
        <w:numPr>
          <w:ilvl w:val="0"/>
          <w:numId w:val="33"/>
        </w:numPr>
      </w:pPr>
      <w:r w:rsidRPr="008973FB">
        <w:t>emerging conduct risk themes; or</w:t>
      </w:r>
    </w:p>
    <w:p w14:paraId="2BAB7B1C" w14:textId="77777777" w:rsidR="008973FB" w:rsidRPr="008973FB" w:rsidRDefault="008973FB" w:rsidP="008973FB">
      <w:pPr>
        <w:numPr>
          <w:ilvl w:val="0"/>
          <w:numId w:val="33"/>
        </w:numPr>
      </w:pPr>
      <w:r w:rsidRPr="008973FB">
        <w:t>changes to the Bank’s product portfolio.</w:t>
      </w:r>
    </w:p>
    <w:p w14:paraId="6C9EA26F" w14:textId="77777777" w:rsidR="008973FB" w:rsidRPr="008973FB" w:rsidRDefault="008973FB" w:rsidP="008973FB">
      <w:r w:rsidRPr="008973FB">
        <w:lastRenderedPageBreak/>
        <w:t>Material amendments require approval by the Product Governance Committee and Board Risk Committee.</w:t>
      </w:r>
    </w:p>
    <w:p w14:paraId="7C8AD13E" w14:textId="77777777" w:rsidR="00953C6F" w:rsidRDefault="00953C6F"/>
    <w:sectPr w:rsidR="00953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09CE"/>
    <w:multiLevelType w:val="multilevel"/>
    <w:tmpl w:val="B0FA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81A2A"/>
    <w:multiLevelType w:val="multilevel"/>
    <w:tmpl w:val="01EC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55537"/>
    <w:multiLevelType w:val="multilevel"/>
    <w:tmpl w:val="B728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87B21"/>
    <w:multiLevelType w:val="multilevel"/>
    <w:tmpl w:val="DC66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40F80"/>
    <w:multiLevelType w:val="multilevel"/>
    <w:tmpl w:val="9A3C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8799A"/>
    <w:multiLevelType w:val="multilevel"/>
    <w:tmpl w:val="CC50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E3E21"/>
    <w:multiLevelType w:val="multilevel"/>
    <w:tmpl w:val="4B78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93ACE"/>
    <w:multiLevelType w:val="multilevel"/>
    <w:tmpl w:val="63C4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0276A"/>
    <w:multiLevelType w:val="multilevel"/>
    <w:tmpl w:val="B4CA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231D0E"/>
    <w:multiLevelType w:val="multilevel"/>
    <w:tmpl w:val="A3DC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3E7219"/>
    <w:multiLevelType w:val="multilevel"/>
    <w:tmpl w:val="04CE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82020"/>
    <w:multiLevelType w:val="multilevel"/>
    <w:tmpl w:val="5ABE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C52B26"/>
    <w:multiLevelType w:val="multilevel"/>
    <w:tmpl w:val="2830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0755AC"/>
    <w:multiLevelType w:val="multilevel"/>
    <w:tmpl w:val="CB80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775A1C"/>
    <w:multiLevelType w:val="multilevel"/>
    <w:tmpl w:val="475E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6E15F9"/>
    <w:multiLevelType w:val="multilevel"/>
    <w:tmpl w:val="3396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465FAB"/>
    <w:multiLevelType w:val="multilevel"/>
    <w:tmpl w:val="BAD4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4F2F60"/>
    <w:multiLevelType w:val="multilevel"/>
    <w:tmpl w:val="8018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6A1D25"/>
    <w:multiLevelType w:val="multilevel"/>
    <w:tmpl w:val="A8D4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58292F"/>
    <w:multiLevelType w:val="multilevel"/>
    <w:tmpl w:val="6490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E317BF"/>
    <w:multiLevelType w:val="multilevel"/>
    <w:tmpl w:val="7AC4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907E03"/>
    <w:multiLevelType w:val="multilevel"/>
    <w:tmpl w:val="2B0E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B62532"/>
    <w:multiLevelType w:val="multilevel"/>
    <w:tmpl w:val="2F80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132F89"/>
    <w:multiLevelType w:val="multilevel"/>
    <w:tmpl w:val="9306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243B1B"/>
    <w:multiLevelType w:val="multilevel"/>
    <w:tmpl w:val="7C06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BD1A83"/>
    <w:multiLevelType w:val="multilevel"/>
    <w:tmpl w:val="7AA0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24107"/>
    <w:multiLevelType w:val="multilevel"/>
    <w:tmpl w:val="CEDA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943440"/>
    <w:multiLevelType w:val="multilevel"/>
    <w:tmpl w:val="802A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203C00"/>
    <w:multiLevelType w:val="multilevel"/>
    <w:tmpl w:val="123C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7D43A8"/>
    <w:multiLevelType w:val="multilevel"/>
    <w:tmpl w:val="756E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B465AE"/>
    <w:multiLevelType w:val="multilevel"/>
    <w:tmpl w:val="1248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276E43"/>
    <w:multiLevelType w:val="multilevel"/>
    <w:tmpl w:val="7C86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F97A68"/>
    <w:multiLevelType w:val="multilevel"/>
    <w:tmpl w:val="585A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234776">
    <w:abstractNumId w:val="18"/>
  </w:num>
  <w:num w:numId="2" w16cid:durableId="1540583985">
    <w:abstractNumId w:val="20"/>
  </w:num>
  <w:num w:numId="3" w16cid:durableId="1345477229">
    <w:abstractNumId w:val="6"/>
  </w:num>
  <w:num w:numId="4" w16cid:durableId="888153368">
    <w:abstractNumId w:val="15"/>
  </w:num>
  <w:num w:numId="5" w16cid:durableId="67458024">
    <w:abstractNumId w:val="11"/>
  </w:num>
  <w:num w:numId="6" w16cid:durableId="568810913">
    <w:abstractNumId w:val="8"/>
  </w:num>
  <w:num w:numId="7" w16cid:durableId="830147450">
    <w:abstractNumId w:val="16"/>
  </w:num>
  <w:num w:numId="8" w16cid:durableId="25956394">
    <w:abstractNumId w:val="27"/>
  </w:num>
  <w:num w:numId="9" w16cid:durableId="125439057">
    <w:abstractNumId w:val="19"/>
  </w:num>
  <w:num w:numId="10" w16cid:durableId="563806492">
    <w:abstractNumId w:val="7"/>
  </w:num>
  <w:num w:numId="11" w16cid:durableId="1731733113">
    <w:abstractNumId w:val="21"/>
  </w:num>
  <w:num w:numId="12" w16cid:durableId="1846092019">
    <w:abstractNumId w:val="5"/>
  </w:num>
  <w:num w:numId="13" w16cid:durableId="2435457">
    <w:abstractNumId w:val="14"/>
  </w:num>
  <w:num w:numId="14" w16cid:durableId="1175221969">
    <w:abstractNumId w:val="31"/>
  </w:num>
  <w:num w:numId="15" w16cid:durableId="2090537795">
    <w:abstractNumId w:val="26"/>
  </w:num>
  <w:num w:numId="16" w16cid:durableId="1776900488">
    <w:abstractNumId w:val="3"/>
  </w:num>
  <w:num w:numId="17" w16cid:durableId="1218126568">
    <w:abstractNumId w:val="0"/>
  </w:num>
  <w:num w:numId="18" w16cid:durableId="1484156748">
    <w:abstractNumId w:val="25"/>
  </w:num>
  <w:num w:numId="19" w16cid:durableId="1315328506">
    <w:abstractNumId w:val="29"/>
  </w:num>
  <w:num w:numId="20" w16cid:durableId="1982541907">
    <w:abstractNumId w:val="9"/>
  </w:num>
  <w:num w:numId="21" w16cid:durableId="1164661887">
    <w:abstractNumId w:val="4"/>
  </w:num>
  <w:num w:numId="22" w16cid:durableId="53430022">
    <w:abstractNumId w:val="23"/>
  </w:num>
  <w:num w:numId="23" w16cid:durableId="1942840037">
    <w:abstractNumId w:val="32"/>
  </w:num>
  <w:num w:numId="24" w16cid:durableId="997804229">
    <w:abstractNumId w:val="12"/>
  </w:num>
  <w:num w:numId="25" w16cid:durableId="710569080">
    <w:abstractNumId w:val="22"/>
  </w:num>
  <w:num w:numId="26" w16cid:durableId="733238333">
    <w:abstractNumId w:val="28"/>
  </w:num>
  <w:num w:numId="27" w16cid:durableId="625088433">
    <w:abstractNumId w:val="30"/>
  </w:num>
  <w:num w:numId="28" w16cid:durableId="790713314">
    <w:abstractNumId w:val="2"/>
  </w:num>
  <w:num w:numId="29" w16cid:durableId="1995066187">
    <w:abstractNumId w:val="17"/>
  </w:num>
  <w:num w:numId="30" w16cid:durableId="469710260">
    <w:abstractNumId w:val="10"/>
  </w:num>
  <w:num w:numId="31" w16cid:durableId="1294364710">
    <w:abstractNumId w:val="1"/>
  </w:num>
  <w:num w:numId="32" w16cid:durableId="588537330">
    <w:abstractNumId w:val="13"/>
  </w:num>
  <w:num w:numId="33" w16cid:durableId="12267965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6F"/>
    <w:rsid w:val="00802743"/>
    <w:rsid w:val="008973FB"/>
    <w:rsid w:val="0095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6AF3"/>
  <w15:chartTrackingRefBased/>
  <w15:docId w15:val="{5D00E63C-28CB-490B-8586-8D1EB558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C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1227</Words>
  <Characters>9058</Characters>
  <Application>Microsoft Office Word</Application>
  <DocSecurity>0</DocSecurity>
  <Lines>292</Lines>
  <Paragraphs>270</Paragraphs>
  <ScaleCrop>false</ScaleCrop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Horwitz</dc:creator>
  <cp:keywords/>
  <dc:description/>
  <cp:lastModifiedBy>Brandon Horwitz</cp:lastModifiedBy>
  <cp:revision>2</cp:revision>
  <dcterms:created xsi:type="dcterms:W3CDTF">2026-05-18T10:59:00Z</dcterms:created>
  <dcterms:modified xsi:type="dcterms:W3CDTF">2026-05-18T10:59:00Z</dcterms:modified>
</cp:coreProperties>
</file>